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8B35" w14:textId="1DCD048D" w:rsidR="00F472D8" w:rsidRPr="006C5FA5" w:rsidRDefault="009741AB" w:rsidP="006C5FA5">
      <w:pPr>
        <w:pStyle w:val="Default"/>
        <w:rPr>
          <w:rFonts w:asciiTheme="minorHAnsi" w:hAnsiTheme="minorHAnsi" w:cstheme="minorHAnsi"/>
          <w:b/>
          <w:color w:val="4F81BD"/>
          <w:lang w:val="en-GB"/>
        </w:rPr>
      </w:pPr>
      <w:bookmarkStart w:id="0" w:name="_Hlk201829111"/>
      <w:bookmarkEnd w:id="0"/>
      <w:r w:rsidRPr="00730128">
        <w:rPr>
          <w:rFonts w:asciiTheme="minorHAnsi" w:hAnsiTheme="minorHAnsi" w:cstheme="minorHAnsi"/>
          <w:b/>
          <w:color w:val="4F81BD"/>
          <w:lang w:val="en-GB"/>
        </w:rPr>
        <w:t>PRESS RELEASE</w:t>
      </w:r>
    </w:p>
    <w:p w14:paraId="3D0854B1" w14:textId="7DA9E76D" w:rsidR="00F472D8" w:rsidRPr="00A64FCB" w:rsidRDefault="00F472D8" w:rsidP="0077290D">
      <w:pPr>
        <w:jc w:val="center"/>
        <w:rPr>
          <w:rFonts w:ascii="Calibri" w:eastAsia="Times New Roman" w:hAnsi="Calibri" w:cs="Candara"/>
          <w:b/>
          <w:bCs/>
          <w:color w:val="A50021"/>
          <w:lang w:val="en-GB" w:eastAsia="fr-BE"/>
        </w:rPr>
      </w:pPr>
    </w:p>
    <w:p w14:paraId="52E1F287" w14:textId="349A1ED3" w:rsidR="00E6375B" w:rsidRDefault="0002650A" w:rsidP="0002650A">
      <w:pPr>
        <w:pStyle w:val="Default"/>
        <w:spacing w:after="120"/>
        <w:jc w:val="center"/>
        <w:rPr>
          <w:rFonts w:ascii="Calibri" w:hAnsi="Calibri"/>
          <w:b/>
          <w:bCs/>
          <w:color w:val="A50021"/>
          <w:sz w:val="28"/>
          <w:szCs w:val="28"/>
          <w:lang w:val="en-US"/>
        </w:rPr>
      </w:pPr>
      <w:r w:rsidRPr="0002650A">
        <w:rPr>
          <w:rFonts w:ascii="Calibri" w:hAnsi="Calibri"/>
          <w:b/>
          <w:bCs/>
          <w:color w:val="A50021"/>
          <w:sz w:val="28"/>
          <w:szCs w:val="28"/>
          <w:lang w:val="en-US"/>
        </w:rPr>
        <w:t>EUROPEAN WINE SUMMIT</w:t>
      </w:r>
      <w:r w:rsidR="005B5EE0">
        <w:rPr>
          <w:rFonts w:ascii="Calibri" w:hAnsi="Calibri"/>
          <w:b/>
          <w:bCs/>
          <w:color w:val="A50021"/>
          <w:sz w:val="28"/>
          <w:szCs w:val="28"/>
          <w:lang w:val="en-US"/>
        </w:rPr>
        <w:t xml:space="preserve">: POLICYMAKERS AND STAKEHODERS GATHER IN </w:t>
      </w:r>
      <w:r w:rsidRPr="0002650A">
        <w:rPr>
          <w:rFonts w:ascii="Calibri" w:hAnsi="Calibri"/>
          <w:b/>
          <w:bCs/>
          <w:color w:val="A50021"/>
          <w:sz w:val="28"/>
          <w:szCs w:val="28"/>
          <w:lang w:val="en-US"/>
        </w:rPr>
        <w:t xml:space="preserve">TARANTO </w:t>
      </w:r>
      <w:r w:rsidR="005B5EE0">
        <w:rPr>
          <w:rFonts w:ascii="Calibri" w:hAnsi="Calibri"/>
          <w:b/>
          <w:bCs/>
          <w:color w:val="A50021"/>
          <w:sz w:val="28"/>
          <w:szCs w:val="28"/>
          <w:lang w:val="en-US"/>
        </w:rPr>
        <w:t>TO DISCUSS THE FUTURE OF EUROPEAN WINE</w:t>
      </w:r>
    </w:p>
    <w:p w14:paraId="31171846" w14:textId="55E0CA76" w:rsidR="0002650A" w:rsidRPr="0002650A" w:rsidRDefault="005B5EE0" w:rsidP="0002650A">
      <w:pPr>
        <w:pStyle w:val="Default"/>
        <w:spacing w:after="120"/>
        <w:ind w:left="142"/>
        <w:jc w:val="center"/>
        <w:rPr>
          <w:rFonts w:ascii="Calibri" w:hAnsi="Calibri"/>
          <w:b/>
          <w:bCs/>
          <w:color w:val="A50021"/>
          <w:lang w:val="en-US"/>
        </w:rPr>
      </w:pPr>
      <w:r>
        <w:rPr>
          <w:rFonts w:ascii="Calibri" w:hAnsi="Calibri"/>
          <w:b/>
          <w:bCs/>
          <w:color w:val="A50021"/>
          <w:lang w:val="en-US"/>
        </w:rPr>
        <w:t xml:space="preserve">A </w:t>
      </w:r>
      <w:r w:rsidRPr="005B5EE0">
        <w:rPr>
          <w:rFonts w:ascii="Calibri" w:hAnsi="Calibri"/>
          <w:b/>
          <w:bCs/>
          <w:color w:val="A50021"/>
          <w:lang w:val="en-US"/>
        </w:rPr>
        <w:t>call for a forward-looking policy framework to strengthen the competitiveness, resilience and sustainability of the EU wine sector</w:t>
      </w:r>
      <w:r w:rsidRPr="007934EA">
        <w:rPr>
          <w:rFonts w:ascii="Calibri" w:hAnsi="Calibri"/>
          <w:b/>
          <w:bCs/>
          <w:color w:val="A50021"/>
          <w:lang w:val="en-US"/>
        </w:rPr>
        <w:t xml:space="preserve"> </w:t>
      </w:r>
    </w:p>
    <w:p w14:paraId="5375DEC0" w14:textId="6C2A14CD" w:rsidR="005B5EE0" w:rsidRPr="003417BC" w:rsidRDefault="005B5EE0" w:rsidP="005B5EE0">
      <w:pPr>
        <w:pStyle w:val="Default"/>
        <w:spacing w:after="120"/>
        <w:jc w:val="both"/>
        <w:rPr>
          <w:rFonts w:ascii="Calibri" w:hAnsi="Calibri" w:cs="Calibri"/>
          <w:sz w:val="22"/>
          <w:szCs w:val="22"/>
          <w:lang w:val="en-GB"/>
        </w:rPr>
      </w:pPr>
      <w:r w:rsidRPr="003417BC">
        <w:rPr>
          <w:rFonts w:ascii="Calibri" w:hAnsi="Calibri" w:cs="Calibri"/>
          <w:b/>
          <w:bCs/>
          <w:sz w:val="22"/>
          <w:szCs w:val="22"/>
          <w:lang w:val="en-GB"/>
        </w:rPr>
        <w:t>Taranto, 25 June 2026</w:t>
      </w:r>
      <w:r w:rsidRPr="003417BC">
        <w:rPr>
          <w:rFonts w:ascii="Calibri" w:hAnsi="Calibri" w:cs="Calibri"/>
          <w:sz w:val="22"/>
          <w:szCs w:val="22"/>
          <w:lang w:val="en-GB"/>
        </w:rPr>
        <w:t xml:space="preserve"> – More than 130 representatives from European and national institutions, wine companies, winegrowers, academics and sector organisations gathered today in Taranto for the European Wine Summit, organised by the European Committee of Wine Companies (CEEV) in cooperation with its Italian members, Federvini and Unione Italiana Vini (UIV).</w:t>
      </w:r>
    </w:p>
    <w:p w14:paraId="7845F7DD" w14:textId="77777777" w:rsidR="007F2987" w:rsidRPr="003417BC" w:rsidRDefault="007F2987" w:rsidP="007F2987">
      <w:pPr>
        <w:pStyle w:val="Default"/>
        <w:spacing w:after="120"/>
        <w:jc w:val="both"/>
        <w:rPr>
          <w:rFonts w:ascii="Calibri" w:hAnsi="Calibri" w:cs="Calibri"/>
          <w:sz w:val="22"/>
          <w:szCs w:val="22"/>
          <w:lang w:val="en-GB"/>
        </w:rPr>
      </w:pPr>
      <w:r w:rsidRPr="003417BC">
        <w:rPr>
          <w:rFonts w:ascii="Calibri" w:hAnsi="Calibri" w:cs="Calibri"/>
          <w:sz w:val="22"/>
          <w:szCs w:val="22"/>
          <w:lang w:val="en-GB"/>
        </w:rPr>
        <w:t>The event featured an exceptional level of institutional participation, including European Commissioner for Agriculture and Food, Christophe Hansen, Italy's Minister of Agriculture, Food Sovereignty and Forestry Francesco Lollobrigida by video-message, President of the Italian Trade &amp; Investment Agency (ICE) Matteo Zoppas, Members of the European Parliament, and leading representatives of the European and Italian wine value chains.</w:t>
      </w:r>
    </w:p>
    <w:p w14:paraId="2967F139" w14:textId="76D6568D" w:rsidR="007F2987" w:rsidRPr="003417BC" w:rsidRDefault="007F2987" w:rsidP="007F2987">
      <w:pPr>
        <w:pStyle w:val="Default"/>
        <w:spacing w:after="120"/>
        <w:jc w:val="both"/>
        <w:rPr>
          <w:rFonts w:ascii="Calibri" w:hAnsi="Calibri" w:cs="Calibri"/>
          <w:sz w:val="22"/>
          <w:szCs w:val="22"/>
          <w:lang w:val="en-GB"/>
        </w:rPr>
      </w:pPr>
      <w:r w:rsidRPr="003417BC">
        <w:rPr>
          <w:rFonts w:ascii="Calibri" w:hAnsi="Calibri" w:cs="Calibri"/>
          <w:sz w:val="22"/>
          <w:szCs w:val="22"/>
          <w:lang w:val="en-GB"/>
        </w:rPr>
        <w:t xml:space="preserve">The global wine sector is currently navigating a period of profound structural transformation, driven by both market-specific changes and external pressures such as climate change and geopolitical instability. Quantitative data shows that global volume fell from 242 million </w:t>
      </w:r>
      <w:proofErr w:type="spellStart"/>
      <w:r w:rsidRPr="003417BC">
        <w:rPr>
          <w:rFonts w:ascii="Calibri" w:hAnsi="Calibri" w:cs="Calibri"/>
          <w:sz w:val="22"/>
          <w:szCs w:val="22"/>
          <w:lang w:val="en-GB"/>
        </w:rPr>
        <w:t>hectoliters</w:t>
      </w:r>
      <w:proofErr w:type="spellEnd"/>
      <w:r w:rsidRPr="003417BC">
        <w:rPr>
          <w:rFonts w:ascii="Calibri" w:hAnsi="Calibri" w:cs="Calibri"/>
          <w:sz w:val="22"/>
          <w:szCs w:val="22"/>
          <w:lang w:val="en-GB"/>
        </w:rPr>
        <w:t xml:space="preserve"> (</w:t>
      </w:r>
      <w:proofErr w:type="spellStart"/>
      <w:r w:rsidRPr="003417BC">
        <w:rPr>
          <w:rFonts w:ascii="Calibri" w:hAnsi="Calibri" w:cs="Calibri"/>
          <w:sz w:val="22"/>
          <w:szCs w:val="22"/>
          <w:lang w:val="en-GB"/>
        </w:rPr>
        <w:t>mln</w:t>
      </w:r>
      <w:proofErr w:type="spellEnd"/>
      <w:r w:rsidRPr="003417BC">
        <w:rPr>
          <w:rFonts w:ascii="Calibri" w:hAnsi="Calibri" w:cs="Calibri"/>
          <w:sz w:val="22"/>
          <w:szCs w:val="22"/>
          <w:lang w:val="en-GB"/>
        </w:rPr>
        <w:t xml:space="preserve"> hl) in 2016 to an estimated 208 </w:t>
      </w:r>
      <w:proofErr w:type="spellStart"/>
      <w:r w:rsidRPr="003417BC">
        <w:rPr>
          <w:rFonts w:ascii="Calibri" w:hAnsi="Calibri" w:cs="Calibri"/>
          <w:sz w:val="22"/>
          <w:szCs w:val="22"/>
          <w:lang w:val="en-GB"/>
        </w:rPr>
        <w:t>mln</w:t>
      </w:r>
      <w:proofErr w:type="spellEnd"/>
      <w:r w:rsidRPr="003417BC">
        <w:rPr>
          <w:rFonts w:ascii="Calibri" w:hAnsi="Calibri" w:cs="Calibri"/>
          <w:sz w:val="22"/>
          <w:szCs w:val="22"/>
          <w:lang w:val="en-GB"/>
        </w:rPr>
        <w:t xml:space="preserve"> hl in 2025, representing an </w:t>
      </w:r>
      <w:r w:rsidR="00472C44">
        <w:rPr>
          <w:rFonts w:ascii="Calibri" w:hAnsi="Calibri" w:cs="Calibri"/>
          <w:sz w:val="22"/>
          <w:szCs w:val="22"/>
          <w:lang w:val="en-GB"/>
        </w:rPr>
        <w:t>14</w:t>
      </w:r>
      <w:r w:rsidRPr="003417BC">
        <w:rPr>
          <w:rFonts w:ascii="Calibri" w:hAnsi="Calibri" w:cs="Calibri"/>
          <w:sz w:val="22"/>
          <w:szCs w:val="22"/>
          <w:lang w:val="en-GB"/>
        </w:rPr>
        <w:t>% decrease</w:t>
      </w:r>
      <w:r w:rsidR="00472C44">
        <w:rPr>
          <w:rFonts w:ascii="Calibri" w:hAnsi="Calibri" w:cs="Calibri"/>
          <w:sz w:val="22"/>
          <w:szCs w:val="22"/>
          <w:lang w:val="en-GB"/>
        </w:rPr>
        <w:t xml:space="preserve"> of consumption</w:t>
      </w:r>
      <w:r w:rsidRPr="003417BC">
        <w:rPr>
          <w:rFonts w:ascii="Calibri" w:hAnsi="Calibri" w:cs="Calibri"/>
          <w:sz w:val="22"/>
          <w:szCs w:val="22"/>
          <w:lang w:val="en-GB"/>
        </w:rPr>
        <w:t xml:space="preserve"> over the last decade. After reaching a record value of 38 billion euros in 2022, </w:t>
      </w:r>
      <w:r w:rsidR="00472C44">
        <w:rPr>
          <w:rFonts w:ascii="Calibri" w:hAnsi="Calibri" w:cs="Calibri"/>
          <w:sz w:val="22"/>
          <w:szCs w:val="22"/>
          <w:lang w:val="en-GB"/>
        </w:rPr>
        <w:t>international wine trade</w:t>
      </w:r>
      <w:r w:rsidRPr="003417BC">
        <w:rPr>
          <w:rFonts w:ascii="Calibri" w:hAnsi="Calibri" w:cs="Calibri"/>
          <w:sz w:val="22"/>
          <w:szCs w:val="22"/>
          <w:lang w:val="en-GB"/>
        </w:rPr>
        <w:t xml:space="preserve"> is projected to contract to 33.8 billion euros by 2025.</w:t>
      </w:r>
    </w:p>
    <w:p w14:paraId="663011E6" w14:textId="312625E9" w:rsidR="007F2987" w:rsidRPr="00EA275D" w:rsidRDefault="007F2987" w:rsidP="007F2987">
      <w:pPr>
        <w:pStyle w:val="Default"/>
        <w:spacing w:after="120"/>
        <w:jc w:val="both"/>
        <w:rPr>
          <w:rFonts w:ascii="Calibri" w:hAnsi="Calibri" w:cs="Calibri"/>
          <w:color w:val="auto"/>
          <w:sz w:val="22"/>
          <w:szCs w:val="22"/>
          <w:lang w:val="en-GB"/>
        </w:rPr>
      </w:pPr>
      <w:r w:rsidRPr="00EA275D">
        <w:rPr>
          <w:rFonts w:ascii="Calibri" w:hAnsi="Calibri" w:cs="Calibri"/>
          <w:color w:val="auto"/>
          <w:sz w:val="22"/>
          <w:szCs w:val="22"/>
          <w:lang w:val="en-GB"/>
        </w:rPr>
        <w:t xml:space="preserve">The Summit highlighted that, in this context, the European wine model—linking </w:t>
      </w:r>
      <w:r w:rsidR="00EA275D" w:rsidRPr="00EA275D">
        <w:rPr>
          <w:rFonts w:ascii="Calibri" w:hAnsi="Calibri" w:cs="Calibri"/>
          <w:color w:val="auto"/>
          <w:sz w:val="22"/>
          <w:szCs w:val="22"/>
          <w:lang w:val="en-GB"/>
        </w:rPr>
        <w:t>local</w:t>
      </w:r>
      <w:r w:rsidRPr="00EA275D">
        <w:rPr>
          <w:rFonts w:ascii="Calibri" w:hAnsi="Calibri" w:cs="Calibri"/>
          <w:color w:val="auto"/>
          <w:sz w:val="22"/>
          <w:szCs w:val="22"/>
          <w:lang w:val="en-GB"/>
        </w:rPr>
        <w:t xml:space="preserve"> production to global markets through integrated value chains—is a key source of resilience and competitiveness.</w:t>
      </w:r>
      <w:r w:rsidR="00EA275D" w:rsidRPr="00EA275D">
        <w:rPr>
          <w:rFonts w:ascii="Calibri" w:hAnsi="Calibri" w:cs="Calibri"/>
          <w:color w:val="auto"/>
          <w:sz w:val="22"/>
          <w:szCs w:val="22"/>
          <w:lang w:val="en-GB"/>
        </w:rPr>
        <w:t xml:space="preserve"> </w:t>
      </w:r>
      <w:r w:rsidRPr="00EA275D">
        <w:rPr>
          <w:rFonts w:ascii="Calibri" w:hAnsi="Calibri" w:cs="Calibri"/>
          <w:color w:val="auto"/>
          <w:sz w:val="22"/>
          <w:szCs w:val="22"/>
          <w:lang w:val="en-GB"/>
        </w:rPr>
        <w:t>By securing outlets for production, absorbing market volatility and building brands that travel beyond borders, wine companies connect European terroirs to global consumers and enable thousands of growers to remain viable in an increasingly competitive global economy. This integrated system, where production, innovation and demand operate as one, underpins the €130 billion contribution of wine to the European economy.</w:t>
      </w:r>
    </w:p>
    <w:p w14:paraId="5D2B91E0" w14:textId="62652CF2" w:rsidR="007F2987" w:rsidRPr="00EA275D" w:rsidRDefault="007F2987" w:rsidP="007F2987">
      <w:pPr>
        <w:pStyle w:val="Default"/>
        <w:spacing w:after="120"/>
        <w:jc w:val="both"/>
        <w:rPr>
          <w:rFonts w:ascii="Calibri" w:hAnsi="Calibri" w:cs="Calibri"/>
          <w:color w:val="auto"/>
          <w:sz w:val="22"/>
          <w:szCs w:val="22"/>
          <w:lang w:val="en-GB"/>
        </w:rPr>
      </w:pPr>
      <w:r w:rsidRPr="00EA275D">
        <w:rPr>
          <w:rFonts w:ascii="Calibri" w:hAnsi="Calibri" w:cs="Calibri"/>
          <w:color w:val="auto"/>
          <w:sz w:val="22"/>
          <w:szCs w:val="22"/>
          <w:lang w:val="en-GB"/>
        </w:rPr>
        <w:t>Held against the backdrop of unprecedented structural and economic challenges affecting the sector, the Summit provided a platform for policymakers and stakeholders to exchange views on the future of European wine and identify concrete solutions to ensure its long-term sustainability. Discussions highlighted in particular the need to better align EU policies, including the Common Agricultural Policy (CAP) with the economic reality of the sector as a fully integrated value chain</w:t>
      </w:r>
      <w:r w:rsidR="00EA275D" w:rsidRPr="00EA275D">
        <w:rPr>
          <w:rFonts w:ascii="Calibri" w:hAnsi="Calibri" w:cs="Calibri"/>
          <w:color w:val="auto"/>
          <w:sz w:val="22"/>
          <w:szCs w:val="22"/>
          <w:lang w:val="en-GB"/>
        </w:rPr>
        <w:t xml:space="preserve"> to strengthen resilience, investment, competitiveness and sustainable growth across the EU wine value chain.</w:t>
      </w:r>
    </w:p>
    <w:p w14:paraId="278DACCC" w14:textId="52E51019" w:rsidR="007F2987" w:rsidRPr="00EA275D" w:rsidRDefault="007F2987" w:rsidP="007F2987">
      <w:pPr>
        <w:pStyle w:val="Default"/>
        <w:spacing w:after="120"/>
        <w:jc w:val="both"/>
        <w:rPr>
          <w:rFonts w:ascii="Calibri" w:hAnsi="Calibri" w:cs="Calibri"/>
          <w:sz w:val="22"/>
          <w:szCs w:val="22"/>
          <w:lang w:val="en-GB"/>
        </w:rPr>
      </w:pPr>
      <w:r w:rsidRPr="00EA275D">
        <w:rPr>
          <w:rFonts w:ascii="Calibri" w:hAnsi="Calibri" w:cs="Calibri"/>
          <w:sz w:val="22"/>
          <w:szCs w:val="22"/>
          <w:lang w:val="en-GB"/>
        </w:rPr>
        <w:t>Participants focused on reinforcing competitiveness, improving wine’s attractiveness among consumers, adapting policy instruments to current market realities and ensuring a science-based approach to health-related policymaking. Exchanges also underlined that recognising the role of wine companies as strategic actors of the value chain, strengthening access to global markets, ensuring proportionate and harmonised regulation, and aligning sustainability objectives with economic viability will be essential to support the sector’s transition.</w:t>
      </w:r>
    </w:p>
    <w:p w14:paraId="1C58F487" w14:textId="48268C6D" w:rsidR="005B5EE0" w:rsidRPr="003417BC" w:rsidRDefault="005B5EE0" w:rsidP="005B5EE0">
      <w:pPr>
        <w:pStyle w:val="Default"/>
        <w:spacing w:after="120"/>
        <w:jc w:val="both"/>
        <w:rPr>
          <w:rFonts w:ascii="Calibri" w:hAnsi="Calibri" w:cs="Calibri"/>
          <w:sz w:val="22"/>
          <w:szCs w:val="22"/>
          <w:lang w:val="en-GB"/>
        </w:rPr>
      </w:pPr>
      <w:r w:rsidRPr="003417BC">
        <w:rPr>
          <w:rFonts w:ascii="Calibri" w:hAnsi="Calibri" w:cs="Calibri"/>
          <w:sz w:val="22"/>
          <w:szCs w:val="22"/>
          <w:lang w:val="en-GB"/>
        </w:rPr>
        <w:t>Opening the event, CEEV President Marzia Varvaglione stressed the urgency of addressing the sector’s current difficulties while maintaining confidence in its future. “</w:t>
      </w:r>
      <w:r w:rsidRPr="003417BC">
        <w:rPr>
          <w:rFonts w:ascii="Calibri" w:hAnsi="Calibri" w:cs="Calibri"/>
          <w:i/>
          <w:iCs/>
          <w:sz w:val="22"/>
          <w:szCs w:val="22"/>
          <w:lang w:val="en-GB"/>
        </w:rPr>
        <w:t>We are not here to lament our difficulties. We are here because we believe in wine. European wine embodies history, culture, territories, craftsmanship and conviviality. To secure its future, we need to reconnect with society, attract new adult consumers and reaffirm the value of wine culture as an essential pillar of sustainability</w:t>
      </w:r>
      <w:r w:rsidRPr="003417BC">
        <w:rPr>
          <w:rFonts w:ascii="Calibri" w:hAnsi="Calibri" w:cs="Calibri"/>
          <w:sz w:val="22"/>
          <w:szCs w:val="22"/>
          <w:lang w:val="en-GB"/>
        </w:rPr>
        <w:t>,” said Marzia Varvaglione, President of CEEV.</w:t>
      </w:r>
    </w:p>
    <w:p w14:paraId="78B21A0B" w14:textId="43274D72" w:rsidR="00036735" w:rsidRPr="003417BC" w:rsidRDefault="005B5EE0" w:rsidP="00036735">
      <w:pPr>
        <w:pStyle w:val="Default"/>
        <w:spacing w:after="120"/>
        <w:jc w:val="both"/>
        <w:rPr>
          <w:rFonts w:ascii="Calibri" w:hAnsi="Calibri" w:cs="Calibri"/>
          <w:sz w:val="22"/>
          <w:szCs w:val="22"/>
          <w:lang w:val="en-GB"/>
        </w:rPr>
      </w:pPr>
      <w:r w:rsidRPr="003417BC">
        <w:rPr>
          <w:rFonts w:ascii="Calibri" w:hAnsi="Calibri" w:cs="Calibri"/>
          <w:sz w:val="22"/>
          <w:szCs w:val="22"/>
          <w:lang w:val="en-GB"/>
        </w:rPr>
        <w:lastRenderedPageBreak/>
        <w:t>Discussions focused on two key themes: the future of the Common Agricultural Policy and the adaptation of support measures for the wine sector, and the relationship between wine, science and health policy. Participants highlighted the importance of ensuring that future EU policies support investment, innovation and competitiveness while preserving the cultural and economic contribution of wine to European rural areas and communities.</w:t>
      </w:r>
      <w:r w:rsidR="00036735" w:rsidRPr="003417BC">
        <w:rPr>
          <w:rFonts w:ascii="Calibri" w:hAnsi="Calibri" w:cs="Calibri"/>
          <w:sz w:val="22"/>
          <w:szCs w:val="22"/>
          <w:lang w:val="en-GB"/>
        </w:rPr>
        <w:t xml:space="preserve"> The Summit also underscored the importance of maintaining stable and predictable trade relations and of strengthening the sector’s ability to respond to evolving consumer expectations and global market dynamics.</w:t>
      </w:r>
    </w:p>
    <w:p w14:paraId="0B8965CE" w14:textId="21387EAC" w:rsidR="007F2987" w:rsidRPr="00EA275D" w:rsidRDefault="007F2987" w:rsidP="007F2987">
      <w:pPr>
        <w:pStyle w:val="Default"/>
        <w:spacing w:after="120"/>
        <w:jc w:val="both"/>
        <w:rPr>
          <w:rFonts w:ascii="Calibri" w:hAnsi="Calibri" w:cs="Calibri"/>
          <w:sz w:val="22"/>
          <w:szCs w:val="22"/>
          <w:lang w:val="en-GB"/>
        </w:rPr>
      </w:pPr>
      <w:r w:rsidRPr="00EA275D">
        <w:rPr>
          <w:rFonts w:ascii="Calibri" w:hAnsi="Calibri" w:cs="Calibri"/>
          <w:sz w:val="22"/>
          <w:szCs w:val="22"/>
          <w:lang w:val="en-GB"/>
        </w:rPr>
        <w:t>Discussions also emphasised the importance of ensuring that future CAP measures and the implementation of future policies effectively support investment, innovation and market access, while addressing structural imbalances in a way that preserves the sector’s production potential and long-term competitiveness.</w:t>
      </w:r>
    </w:p>
    <w:p w14:paraId="79103AE9" w14:textId="0FACF78C" w:rsidR="00944ED2" w:rsidRPr="003417BC" w:rsidRDefault="00A64FCB" w:rsidP="00803C6F">
      <w:pPr>
        <w:pStyle w:val="Default"/>
        <w:spacing w:after="120"/>
        <w:jc w:val="both"/>
        <w:rPr>
          <w:rFonts w:ascii="Calibri" w:hAnsi="Calibri" w:cs="Calibri"/>
          <w:sz w:val="22"/>
          <w:szCs w:val="22"/>
          <w:lang w:val="en-GB"/>
        </w:rPr>
      </w:pPr>
      <w:r w:rsidRPr="003417BC">
        <w:rPr>
          <w:rFonts w:ascii="Calibri" w:hAnsi="Calibri" w:cs="Calibri"/>
          <w:sz w:val="22"/>
          <w:szCs w:val="22"/>
          <w:lang w:val="en-US"/>
        </w:rPr>
        <w:t>Echoing the discussions held throughout the European Wine Summit, European Commissioner for Agriculture and Food Christophe Hansen stated:</w:t>
      </w:r>
      <w:r w:rsidRPr="003417BC">
        <w:rPr>
          <w:rFonts w:ascii="Calibri" w:hAnsi="Calibri" w:cs="Calibri"/>
          <w:sz w:val="22"/>
          <w:szCs w:val="22"/>
          <w:lang w:val="en-GB"/>
        </w:rPr>
        <w:t xml:space="preserve"> </w:t>
      </w:r>
      <w:r w:rsidR="00944ED2" w:rsidRPr="003417BC">
        <w:rPr>
          <w:rFonts w:ascii="Calibri" w:hAnsi="Calibri" w:cs="Calibri"/>
          <w:i/>
          <w:iCs/>
          <w:sz w:val="22"/>
          <w:szCs w:val="22"/>
          <w:lang w:val="en-US"/>
        </w:rPr>
        <w:t>"European wine is much more than an agricultural product. It is part of our cultural heritage, our regional identities and our rural economies, carrying generations of know-how. Today in Taranto, I wanted above all to listen directly to wine producers and the realities they face at a time of significant market, climate and consumer challenges.</w:t>
      </w:r>
      <w:r w:rsidR="00803C6F">
        <w:rPr>
          <w:rFonts w:ascii="Calibri" w:hAnsi="Calibri" w:cs="Calibri"/>
          <w:i/>
          <w:iCs/>
          <w:sz w:val="22"/>
          <w:szCs w:val="22"/>
          <w:lang w:val="en-US"/>
        </w:rPr>
        <w:t xml:space="preserve"> </w:t>
      </w:r>
      <w:r w:rsidR="00944ED2" w:rsidRPr="003417BC">
        <w:rPr>
          <w:rFonts w:ascii="Calibri" w:hAnsi="Calibri" w:cs="Calibri"/>
          <w:i/>
          <w:iCs/>
          <w:sz w:val="22"/>
          <w:szCs w:val="22"/>
          <w:lang w:val="en-US"/>
        </w:rPr>
        <w:t>This is precisely why we have put forward the Wine Package, to give Member States and the sector practical tools to support adaptation and strengthen</w:t>
      </w:r>
      <w:r w:rsidR="00803C6F">
        <w:rPr>
          <w:rFonts w:ascii="Calibri" w:hAnsi="Calibri" w:cs="Calibri"/>
          <w:i/>
          <w:iCs/>
          <w:sz w:val="22"/>
          <w:szCs w:val="22"/>
          <w:lang w:val="en-US"/>
        </w:rPr>
        <w:t xml:space="preserve"> </w:t>
      </w:r>
      <w:r w:rsidR="00944ED2" w:rsidRPr="003417BC">
        <w:rPr>
          <w:rFonts w:ascii="Calibri" w:hAnsi="Calibri" w:cs="Calibri"/>
          <w:i/>
          <w:iCs/>
          <w:sz w:val="22"/>
          <w:szCs w:val="22"/>
          <w:lang w:val="en-US"/>
        </w:rPr>
        <w:t>competitiveness. This open and continuous dialogue between policymakers and the sector is fundamental to better identify long term solutions for Europe’s wine sector"</w:t>
      </w:r>
      <w:r w:rsidRPr="003417BC">
        <w:rPr>
          <w:rFonts w:ascii="Calibri" w:hAnsi="Calibri" w:cs="Calibri"/>
          <w:sz w:val="22"/>
          <w:szCs w:val="22"/>
          <w:lang w:val="en-GB"/>
        </w:rPr>
        <w:t>.</w:t>
      </w:r>
    </w:p>
    <w:p w14:paraId="12FEF363" w14:textId="729FD737" w:rsidR="005B5EE0" w:rsidRPr="003417BC" w:rsidRDefault="005B5EE0" w:rsidP="005B5EE0">
      <w:pPr>
        <w:pStyle w:val="Default"/>
        <w:spacing w:after="120"/>
        <w:jc w:val="both"/>
        <w:rPr>
          <w:rFonts w:ascii="Calibri" w:hAnsi="Calibri" w:cs="Calibri"/>
          <w:sz w:val="22"/>
          <w:szCs w:val="22"/>
          <w:lang w:val="en-GB"/>
        </w:rPr>
      </w:pPr>
      <w:r w:rsidRPr="003417BC">
        <w:rPr>
          <w:rFonts w:ascii="Calibri" w:hAnsi="Calibri" w:cs="Calibri"/>
          <w:sz w:val="22"/>
          <w:szCs w:val="22"/>
          <w:lang w:val="en-GB"/>
        </w:rPr>
        <w:t>Commenting on the outcomes of the event, Ignacio Sánchez Recarte, Secretary General of CEEV, stated:</w:t>
      </w:r>
      <w:r w:rsidR="00CC6975" w:rsidRPr="003417BC">
        <w:rPr>
          <w:rFonts w:ascii="Calibri" w:hAnsi="Calibri" w:cs="Calibri"/>
          <w:sz w:val="22"/>
          <w:szCs w:val="22"/>
          <w:lang w:val="en-GB"/>
        </w:rPr>
        <w:t xml:space="preserve"> </w:t>
      </w:r>
      <w:r w:rsidRPr="003417BC">
        <w:rPr>
          <w:rFonts w:ascii="Calibri" w:hAnsi="Calibri" w:cs="Calibri"/>
          <w:sz w:val="22"/>
          <w:szCs w:val="22"/>
          <w:lang w:val="en-GB"/>
        </w:rPr>
        <w:t>“</w:t>
      </w:r>
      <w:r w:rsidRPr="003417BC">
        <w:rPr>
          <w:rFonts w:ascii="Calibri" w:hAnsi="Calibri" w:cs="Calibri"/>
          <w:i/>
          <w:iCs/>
          <w:sz w:val="22"/>
          <w:szCs w:val="22"/>
          <w:lang w:val="en-GB"/>
        </w:rPr>
        <w:t>The discussions held today confirmed a broad consensus across the wine value chain and among policymakers: Europe needs a coherent and forward-looking strategy for wine. The sector is facing profound transformations, but it also has strong assets and opportunities. Our collective responsibility is to ensure that policy decisions support resilience, competitiveness and sustainable growth</w:t>
      </w:r>
      <w:r w:rsidRPr="003417BC">
        <w:rPr>
          <w:rFonts w:ascii="Calibri" w:hAnsi="Calibri" w:cs="Calibri"/>
          <w:sz w:val="22"/>
          <w:szCs w:val="22"/>
          <w:lang w:val="en-GB"/>
        </w:rPr>
        <w:t>.”</w:t>
      </w:r>
    </w:p>
    <w:p w14:paraId="59CBE27F" w14:textId="7624D225" w:rsidR="005B5EE0" w:rsidRPr="003417BC" w:rsidRDefault="005B5EE0" w:rsidP="005B5EE0">
      <w:pPr>
        <w:pStyle w:val="Default"/>
        <w:spacing w:after="120"/>
        <w:jc w:val="both"/>
        <w:rPr>
          <w:rFonts w:ascii="Calibri" w:hAnsi="Calibri" w:cs="Calibri"/>
          <w:sz w:val="22"/>
          <w:szCs w:val="22"/>
          <w:lang w:val="en-GB"/>
        </w:rPr>
      </w:pPr>
      <w:r w:rsidRPr="003417BC">
        <w:rPr>
          <w:rFonts w:ascii="Calibri" w:hAnsi="Calibri" w:cs="Calibri"/>
          <w:sz w:val="22"/>
          <w:szCs w:val="22"/>
          <w:lang w:val="en-GB"/>
        </w:rPr>
        <w:t>The conclusions of the European Wine Summit will contribute to ongoing reflections on the future policy framework for the wine sector at European level and will help inform future discussions with EU institutions and stakeholders.</w:t>
      </w:r>
    </w:p>
    <w:p w14:paraId="061219D8" w14:textId="0AB9DD95" w:rsidR="00B90D7F" w:rsidRDefault="00B90D7F" w:rsidP="00E24E34">
      <w:pPr>
        <w:pStyle w:val="Default"/>
        <w:jc w:val="center"/>
        <w:rPr>
          <w:rFonts w:ascii="Calibri" w:hAnsi="Calibri"/>
          <w:sz w:val="22"/>
          <w:szCs w:val="22"/>
          <w:lang w:val="en-GB"/>
        </w:rPr>
      </w:pPr>
      <w:r w:rsidRPr="00EA2842">
        <w:rPr>
          <w:rFonts w:ascii="Calibri" w:hAnsi="Calibri"/>
          <w:sz w:val="22"/>
          <w:szCs w:val="22"/>
          <w:lang w:val="en-GB"/>
        </w:rPr>
        <w:t>--- END---</w:t>
      </w:r>
    </w:p>
    <w:p w14:paraId="14D791CD" w14:textId="77777777" w:rsidR="00036735" w:rsidRDefault="00036735" w:rsidP="00B90D7F">
      <w:pPr>
        <w:pStyle w:val="Default"/>
        <w:spacing w:after="60"/>
        <w:jc w:val="both"/>
        <w:rPr>
          <w:rFonts w:asciiTheme="minorHAnsi" w:hAnsiTheme="minorHAnsi" w:cstheme="minorHAnsi"/>
          <w:b/>
          <w:bCs/>
          <w:color w:val="365F91" w:themeColor="accent1" w:themeShade="BF"/>
          <w:sz w:val="22"/>
          <w:szCs w:val="22"/>
          <w:u w:val="single"/>
          <w:lang w:val="en-GB"/>
        </w:rPr>
      </w:pPr>
    </w:p>
    <w:p w14:paraId="7F7623A5" w14:textId="55D2D8E4" w:rsidR="00B90D7F" w:rsidRPr="006C5FA5" w:rsidRDefault="00B90D7F" w:rsidP="00B90D7F">
      <w:pPr>
        <w:pStyle w:val="Default"/>
        <w:spacing w:after="60"/>
        <w:jc w:val="both"/>
        <w:rPr>
          <w:rFonts w:asciiTheme="minorHAnsi" w:hAnsiTheme="minorHAnsi" w:cstheme="minorHAnsi"/>
          <w:b/>
          <w:bCs/>
          <w:color w:val="365F91" w:themeColor="accent1" w:themeShade="BF"/>
          <w:sz w:val="22"/>
          <w:szCs w:val="22"/>
          <w:u w:val="single"/>
          <w:lang w:val="en-GB"/>
        </w:rPr>
      </w:pPr>
      <w:r w:rsidRPr="006C5FA5">
        <w:rPr>
          <w:rFonts w:asciiTheme="minorHAnsi" w:hAnsiTheme="minorHAnsi" w:cstheme="minorHAnsi"/>
          <w:b/>
          <w:bCs/>
          <w:color w:val="365F91" w:themeColor="accent1" w:themeShade="BF"/>
          <w:sz w:val="22"/>
          <w:szCs w:val="22"/>
          <w:u w:val="single"/>
          <w:lang w:val="en-GB"/>
        </w:rPr>
        <w:t xml:space="preserve">For any enquiry, please contact: </w:t>
      </w:r>
    </w:p>
    <w:p w14:paraId="72426946" w14:textId="77777777" w:rsidR="00B90D7F" w:rsidRPr="006C5FA5" w:rsidRDefault="00B90D7F" w:rsidP="00B90D7F">
      <w:pPr>
        <w:pStyle w:val="Default"/>
        <w:jc w:val="both"/>
        <w:rPr>
          <w:rFonts w:asciiTheme="minorHAnsi" w:hAnsiTheme="minorHAnsi" w:cstheme="minorHAnsi"/>
          <w:color w:val="auto"/>
          <w:sz w:val="22"/>
          <w:szCs w:val="22"/>
          <w:lang w:val="en-GB"/>
        </w:rPr>
      </w:pPr>
      <w:r w:rsidRPr="006C5FA5">
        <w:rPr>
          <w:rFonts w:asciiTheme="minorHAnsi" w:hAnsiTheme="minorHAnsi" w:cstheme="minorHAnsi"/>
          <w:color w:val="auto"/>
          <w:sz w:val="22"/>
          <w:szCs w:val="22"/>
          <w:lang w:val="en-GB"/>
        </w:rPr>
        <w:t>Dr Ignacio Sánchez Recarte, Secretary General of CEEV</w:t>
      </w:r>
    </w:p>
    <w:p w14:paraId="78CD97D7" w14:textId="77777777" w:rsidR="00B90D7F" w:rsidRPr="006C5FA5" w:rsidRDefault="00B90D7F" w:rsidP="00B90D7F">
      <w:pPr>
        <w:pStyle w:val="Default"/>
        <w:jc w:val="both"/>
        <w:rPr>
          <w:rFonts w:asciiTheme="minorHAnsi" w:hAnsiTheme="minorHAnsi" w:cstheme="minorHAnsi"/>
          <w:color w:val="auto"/>
          <w:sz w:val="22"/>
          <w:szCs w:val="22"/>
          <w:lang w:val="en-GB"/>
        </w:rPr>
      </w:pPr>
      <w:hyperlink r:id="rId10" w:history="1">
        <w:r w:rsidRPr="006C5FA5">
          <w:rPr>
            <w:rStyle w:val="Hyperlink"/>
            <w:rFonts w:asciiTheme="minorHAnsi" w:hAnsiTheme="minorHAnsi" w:cstheme="minorHAnsi"/>
            <w:bCs/>
            <w:sz w:val="22"/>
            <w:szCs w:val="22"/>
            <w:lang w:val="en-GB"/>
          </w:rPr>
          <w:t>ceev@ceev.eu</w:t>
        </w:r>
      </w:hyperlink>
      <w:r w:rsidRPr="006C5FA5">
        <w:rPr>
          <w:rFonts w:asciiTheme="minorHAnsi" w:hAnsiTheme="minorHAnsi" w:cstheme="minorHAnsi"/>
          <w:bCs/>
          <w:color w:val="auto"/>
          <w:sz w:val="22"/>
          <w:szCs w:val="22"/>
          <w:lang w:val="en-GB"/>
        </w:rPr>
        <w:t xml:space="preserve"> - Tel: +32 2 230 99 70 </w:t>
      </w:r>
      <w:r w:rsidRPr="006C5FA5">
        <w:rPr>
          <w:rFonts w:asciiTheme="minorHAnsi" w:hAnsiTheme="minorHAnsi" w:cstheme="minorHAnsi"/>
          <w:color w:val="auto"/>
          <w:sz w:val="22"/>
          <w:szCs w:val="22"/>
          <w:lang w:val="en-GB"/>
        </w:rPr>
        <w:t xml:space="preserve">- </w:t>
      </w:r>
      <w:r w:rsidRPr="006C5FA5">
        <w:rPr>
          <w:rFonts w:asciiTheme="minorHAnsi" w:hAnsiTheme="minorHAnsi" w:cstheme="minorHAnsi"/>
          <w:bCs/>
          <w:color w:val="auto"/>
          <w:sz w:val="22"/>
          <w:szCs w:val="22"/>
          <w:lang w:val="en-GB"/>
        </w:rPr>
        <w:t xml:space="preserve">Mobile: +32 476 88 36 75 </w:t>
      </w:r>
    </w:p>
    <w:p w14:paraId="19B921AF" w14:textId="1D795E11" w:rsidR="00410C9F" w:rsidRPr="00410C9F" w:rsidRDefault="00410C9F">
      <w:pPr>
        <w:rPr>
          <w:rFonts w:eastAsia="Times New Roman" w:cstheme="minorHAnsi"/>
          <w:color w:val="365F91" w:themeColor="accent1" w:themeShade="BF"/>
          <w:lang w:val="en-GB" w:eastAsia="fr-BE"/>
        </w:rPr>
      </w:pPr>
    </w:p>
    <w:p w14:paraId="79A027C2" w14:textId="0759C3CC" w:rsidR="00B90D7F" w:rsidRPr="006C5FA5" w:rsidRDefault="00B90D7F" w:rsidP="00B90D7F">
      <w:pPr>
        <w:pStyle w:val="Default"/>
        <w:spacing w:after="60"/>
        <w:jc w:val="both"/>
        <w:rPr>
          <w:rFonts w:asciiTheme="minorHAnsi" w:hAnsiTheme="minorHAnsi" w:cstheme="minorHAnsi"/>
          <w:b/>
          <w:bCs/>
          <w:color w:val="365F91" w:themeColor="accent1" w:themeShade="BF"/>
          <w:sz w:val="22"/>
          <w:szCs w:val="22"/>
          <w:u w:val="single"/>
          <w:lang w:val="en-GB"/>
        </w:rPr>
      </w:pPr>
      <w:r w:rsidRPr="006C5FA5">
        <w:rPr>
          <w:rFonts w:asciiTheme="minorHAnsi" w:hAnsiTheme="minorHAnsi" w:cstheme="minorHAnsi"/>
          <w:b/>
          <w:bCs/>
          <w:color w:val="365F91" w:themeColor="accent1" w:themeShade="BF"/>
          <w:sz w:val="22"/>
          <w:szCs w:val="22"/>
          <w:u w:val="single"/>
          <w:lang w:val="en-GB"/>
        </w:rPr>
        <w:t xml:space="preserve">Note to Editors: </w:t>
      </w:r>
    </w:p>
    <w:p w14:paraId="10222555" w14:textId="4C593F41" w:rsidR="00B90D7F" w:rsidRDefault="00B90D7F" w:rsidP="00B90D7F">
      <w:pPr>
        <w:spacing w:after="120"/>
        <w:jc w:val="both"/>
      </w:pPr>
      <w:r w:rsidRPr="006C5FA5">
        <w:rPr>
          <w:rFonts w:cstheme="minorHAnsi"/>
          <w:b/>
          <w:bCs/>
          <w:color w:val="365F91" w:themeColor="accent1" w:themeShade="BF"/>
        </w:rPr>
        <w:t xml:space="preserve">Comité Européen des Entreprises Vins </w:t>
      </w:r>
      <w:r w:rsidRPr="006C5FA5">
        <w:rPr>
          <w:rFonts w:cstheme="minorHAnsi"/>
          <w:color w:val="365F91" w:themeColor="accent1" w:themeShade="BF"/>
        </w:rPr>
        <w:t xml:space="preserve">(CEEV) represents the European Union wine and aromatized wine companies. It brings together 25 national </w:t>
      </w:r>
      <w:proofErr w:type="spellStart"/>
      <w:r w:rsidRPr="006C5FA5">
        <w:rPr>
          <w:rFonts w:cstheme="minorHAnsi"/>
          <w:color w:val="365F91" w:themeColor="accent1" w:themeShade="BF"/>
        </w:rPr>
        <w:t>organisations</w:t>
      </w:r>
      <w:proofErr w:type="spellEnd"/>
      <w:r w:rsidRPr="006C5FA5">
        <w:rPr>
          <w:rFonts w:cstheme="minorHAnsi"/>
          <w:color w:val="365F91" w:themeColor="accent1" w:themeShade="BF"/>
        </w:rPr>
        <w:t xml:space="preserve"> from 13 EU Member States, plus Switzerland, UK and Ukraine, as well as a consortium of 4 leading European wine companies. The companies represented by CEEV, mainly SMEs, produce and market most quality European wines, both with and without a geographical indication, and account for over 90% of EU wine exports. </w:t>
      </w:r>
      <w:r w:rsidRPr="006C5FA5">
        <w:rPr>
          <w:rFonts w:cstheme="minorHAnsi"/>
          <w:color w:val="365F91" w:themeColor="accent1" w:themeShade="BF"/>
          <w:lang w:val="en-GB"/>
        </w:rPr>
        <w:t xml:space="preserve">For more information, please visit </w:t>
      </w:r>
      <w:hyperlink r:id="rId11" w:history="1">
        <w:r w:rsidRPr="006C5FA5">
          <w:rPr>
            <w:rStyle w:val="Hyperlink"/>
            <w:rFonts w:cstheme="minorHAnsi"/>
          </w:rPr>
          <w:t>www.ceev.eu</w:t>
        </w:r>
      </w:hyperlink>
      <w:r w:rsidR="0002650A">
        <w:t>.</w:t>
      </w:r>
    </w:p>
    <w:p w14:paraId="254D1379" w14:textId="0C8D8523" w:rsidR="00381766" w:rsidRPr="005B5EE0" w:rsidRDefault="00A54C55" w:rsidP="00A54C55">
      <w:pPr>
        <w:pStyle w:val="Default"/>
        <w:spacing w:after="60"/>
        <w:jc w:val="both"/>
        <w:rPr>
          <w:rFonts w:cstheme="minorHAnsi"/>
          <w:color w:val="365F91" w:themeColor="accent1" w:themeShade="BF"/>
          <w:lang w:val="en-GB"/>
        </w:rPr>
      </w:pPr>
      <w:r>
        <w:rPr>
          <w:rFonts w:asciiTheme="minorHAnsi" w:hAnsiTheme="minorHAnsi" w:cstheme="minorHAnsi"/>
          <w:b/>
          <w:bCs/>
          <w:color w:val="365F91" w:themeColor="accent1" w:themeShade="BF"/>
          <w:sz w:val="22"/>
          <w:szCs w:val="22"/>
          <w:u w:val="single"/>
          <w:lang w:val="en-GB"/>
        </w:rPr>
        <w:t>Download</w:t>
      </w:r>
      <w:r w:rsidRPr="00A54C55">
        <w:rPr>
          <w:rFonts w:asciiTheme="minorHAnsi" w:hAnsiTheme="minorHAnsi" w:cstheme="minorHAnsi"/>
          <w:b/>
          <w:bCs/>
          <w:color w:val="365F91" w:themeColor="accent1" w:themeShade="BF"/>
          <w:sz w:val="22"/>
          <w:szCs w:val="22"/>
          <w:lang w:val="en-GB"/>
        </w:rPr>
        <w:t xml:space="preserve">: </w:t>
      </w:r>
      <w:hyperlink r:id="rId12" w:history="1">
        <w:r w:rsidR="00E70E54" w:rsidRPr="00E70E54">
          <w:rPr>
            <w:rStyle w:val="Hyperlink"/>
            <w:rFonts w:asciiTheme="minorHAnsi" w:hAnsiTheme="minorHAnsi" w:cstheme="minorHAnsi"/>
            <w:sz w:val="22"/>
            <w:szCs w:val="22"/>
            <w:lang w:val="en-GB"/>
          </w:rPr>
          <w:t>EU</w:t>
        </w:r>
        <w:r w:rsidR="00381766" w:rsidRPr="00E70E54">
          <w:rPr>
            <w:rStyle w:val="Hyperlink"/>
            <w:rFonts w:asciiTheme="minorHAnsi" w:eastAsiaTheme="minorHAnsi" w:hAnsiTheme="minorHAnsi" w:cstheme="minorHAnsi"/>
            <w:sz w:val="22"/>
            <w:szCs w:val="22"/>
            <w:lang w:val="en-US" w:eastAsia="en-US"/>
          </w:rPr>
          <w:t xml:space="preserve"> Wine Summit</w:t>
        </w:r>
        <w:r w:rsidR="00E70E54" w:rsidRPr="00E70E54">
          <w:rPr>
            <w:rStyle w:val="Hyperlink"/>
            <w:rFonts w:asciiTheme="minorHAnsi" w:eastAsiaTheme="minorHAnsi" w:hAnsiTheme="minorHAnsi" w:cstheme="minorHAnsi"/>
            <w:sz w:val="22"/>
            <w:szCs w:val="22"/>
            <w:lang w:val="en-US" w:eastAsia="en-US"/>
          </w:rPr>
          <w:t xml:space="preserve"> – 25.06.2026 – Final program</w:t>
        </w:r>
      </w:hyperlink>
    </w:p>
    <w:sectPr w:rsidR="00381766" w:rsidRPr="005B5EE0" w:rsidSect="00F472D8">
      <w:headerReference w:type="even" r:id="rId13"/>
      <w:headerReference w:type="default" r:id="rId14"/>
      <w:footerReference w:type="even" r:id="rId15"/>
      <w:footerReference w:type="default" r:id="rId16"/>
      <w:pgSz w:w="11901" w:h="16840"/>
      <w:pgMar w:top="1702" w:right="986" w:bottom="1418" w:left="993" w:header="0" w:footer="11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14A1" w14:textId="77777777" w:rsidR="00877CF4" w:rsidRDefault="00877CF4">
      <w:r>
        <w:separator/>
      </w:r>
    </w:p>
  </w:endnote>
  <w:endnote w:type="continuationSeparator" w:id="0">
    <w:p w14:paraId="180C0511" w14:textId="77777777" w:rsidR="00877CF4" w:rsidRDefault="00877CF4">
      <w:r>
        <w:continuationSeparator/>
      </w:r>
    </w:p>
  </w:endnote>
  <w:endnote w:type="continuationNotice" w:id="1">
    <w:p w14:paraId="2E2DB3B9" w14:textId="77777777" w:rsidR="00877CF4" w:rsidRDefault="00877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8FB4" w14:textId="77777777" w:rsidR="00D12800" w:rsidRDefault="00D12800" w:rsidP="002A3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7E327" w14:textId="77777777" w:rsidR="006A3C1B" w:rsidRDefault="006A3C1B" w:rsidP="00D12800">
    <w:pPr>
      <w:spacing w:line="14" w:lineRule="auto"/>
      <w:ind w:right="36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6A00" w14:textId="77777777" w:rsidR="006A3C1B" w:rsidRDefault="008056AF" w:rsidP="00D12800">
    <w:pPr>
      <w:pStyle w:val="Footer"/>
      <w:ind w:left="142" w:right="360"/>
      <w:rPr>
        <w:rStyle w:val="PageNumber"/>
      </w:rPr>
    </w:pPr>
    <w:r>
      <w:rPr>
        <w:noProof/>
        <w:lang w:val="fr-FR" w:eastAsia="fr-FR"/>
      </w:rPr>
      <w:drawing>
        <wp:anchor distT="0" distB="0" distL="114300" distR="114300" simplePos="0" relativeHeight="251658240" behindDoc="0" locked="0" layoutInCell="1" allowOverlap="1" wp14:anchorId="1EE846B2" wp14:editId="4FECECC9">
          <wp:simplePos x="0" y="0"/>
          <wp:positionH relativeFrom="column">
            <wp:posOffset>-69850</wp:posOffset>
          </wp:positionH>
          <wp:positionV relativeFrom="paragraph">
            <wp:posOffset>187960</wp:posOffset>
          </wp:positionV>
          <wp:extent cx="4763135" cy="502285"/>
          <wp:effectExtent l="0" t="0" r="12065" b="5715"/>
          <wp:wrapNone/>
          <wp:docPr id="694591774" name="Picture 694591774" descr="CEEV-JULIE:BOULOT:01 Administration:A. Secrétariat:Logos:CEEV:Banner template:P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EV-JULIE:BOULOT:01 Administration:A. Secrétariat:Logos:CEEV:Banner template:Page 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290"/>
                  <a:stretch/>
                </pic:blipFill>
                <pic:spPr bwMode="auto">
                  <a:xfrm>
                    <a:off x="0" y="0"/>
                    <a:ext cx="4763135" cy="502285"/>
                  </a:xfrm>
                  <a:prstGeom prst="rect">
                    <a:avLst/>
                  </a:prstGeom>
                  <a:noFill/>
                  <a:ln>
                    <a:noFill/>
                  </a:ln>
                  <a:extLst>
                    <a:ext uri="{53640926-AAD7-44d8-BBD7-CCE9431645EC}">
                      <a14:shadowObscured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E542104" w14:textId="77777777" w:rsidR="006A3C1B" w:rsidRDefault="006A3C1B" w:rsidP="004E24AB">
    <w:pPr>
      <w:pStyle w:val="Footer"/>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9334" w14:textId="77777777" w:rsidR="00877CF4" w:rsidRDefault="00877CF4">
      <w:r>
        <w:separator/>
      </w:r>
    </w:p>
  </w:footnote>
  <w:footnote w:type="continuationSeparator" w:id="0">
    <w:p w14:paraId="6C478F4A" w14:textId="77777777" w:rsidR="00877CF4" w:rsidRDefault="00877CF4">
      <w:r>
        <w:continuationSeparator/>
      </w:r>
    </w:p>
  </w:footnote>
  <w:footnote w:type="continuationNotice" w:id="1">
    <w:p w14:paraId="0F41E839" w14:textId="77777777" w:rsidR="00877CF4" w:rsidRDefault="00877C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67C6" w14:textId="77777777" w:rsidR="006A3C1B" w:rsidRDefault="006A3C1B">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B912" w14:textId="0E906C40" w:rsidR="006A3C1B" w:rsidRDefault="00E24E34" w:rsidP="00910E13">
    <w:pPr>
      <w:pStyle w:val="Header"/>
      <w:ind w:left="-567"/>
    </w:pPr>
    <w:r>
      <w:rPr>
        <w:noProof/>
      </w:rPr>
      <w:drawing>
        <wp:anchor distT="0" distB="0" distL="114300" distR="114300" simplePos="0" relativeHeight="251658243" behindDoc="0" locked="0" layoutInCell="1" allowOverlap="1" wp14:anchorId="55957B8F" wp14:editId="61847000">
          <wp:simplePos x="0" y="0"/>
          <wp:positionH relativeFrom="margin">
            <wp:align>center</wp:align>
          </wp:positionH>
          <wp:positionV relativeFrom="paragraph">
            <wp:posOffset>871903</wp:posOffset>
          </wp:positionV>
          <wp:extent cx="7289165" cy="441325"/>
          <wp:effectExtent l="0" t="0" r="6985" b="0"/>
          <wp:wrapSquare wrapText="bothSides"/>
          <wp:docPr id="4874583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19058" name="Immagine 621419058"/>
                  <pic:cNvPicPr/>
                </pic:nvPicPr>
                <pic:blipFill rotWithShape="1">
                  <a:blip r:embed="rId1">
                    <a:extLst>
                      <a:ext uri="{28A0092B-C50C-407E-A947-70E740481C1C}">
                        <a14:useLocalDpi xmlns:a14="http://schemas.microsoft.com/office/drawing/2010/main" val="0"/>
                      </a:ext>
                    </a:extLst>
                  </a:blip>
                  <a:srcRect t="74338"/>
                  <a:stretch>
                    <a:fillRect/>
                  </a:stretch>
                </pic:blipFill>
                <pic:spPr bwMode="auto">
                  <a:xfrm>
                    <a:off x="0" y="0"/>
                    <a:ext cx="7289165" cy="441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23E4A3F" wp14:editId="3BDDD0E1">
          <wp:simplePos x="0" y="0"/>
          <wp:positionH relativeFrom="column">
            <wp:posOffset>-525145</wp:posOffset>
          </wp:positionH>
          <wp:positionV relativeFrom="paragraph">
            <wp:posOffset>27940</wp:posOffset>
          </wp:positionV>
          <wp:extent cx="7289165" cy="942340"/>
          <wp:effectExtent l="0" t="0" r="6985" b="0"/>
          <wp:wrapSquare wrapText="bothSides"/>
          <wp:docPr id="11005465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19058" name="Immagine 621419058"/>
                  <pic:cNvPicPr/>
                </pic:nvPicPr>
                <pic:blipFill rotWithShape="1">
                  <a:blip r:embed="rId1">
                    <a:extLst>
                      <a:ext uri="{28A0092B-C50C-407E-A947-70E740481C1C}">
                        <a14:useLocalDpi xmlns:a14="http://schemas.microsoft.com/office/drawing/2010/main" val="0"/>
                      </a:ext>
                    </a:extLst>
                  </a:blip>
                  <a:srcRect b="45268"/>
                  <a:stretch>
                    <a:fillRect/>
                  </a:stretch>
                </pic:blipFill>
                <pic:spPr bwMode="auto">
                  <a:xfrm>
                    <a:off x="0" y="0"/>
                    <a:ext cx="7289165" cy="942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028F">
      <w:rPr>
        <w:noProof/>
        <w:sz w:val="20"/>
        <w:szCs w:val="20"/>
        <w:lang w:val="fr-FR" w:eastAsia="fr-FR"/>
      </w:rPr>
      <w:drawing>
        <wp:anchor distT="0" distB="0" distL="114300" distR="114300" simplePos="0" relativeHeight="251658241" behindDoc="1" locked="0" layoutInCell="1" allowOverlap="1" wp14:anchorId="4B2D2846" wp14:editId="699597D2">
          <wp:simplePos x="0" y="0"/>
          <wp:positionH relativeFrom="column">
            <wp:posOffset>-871855</wp:posOffset>
          </wp:positionH>
          <wp:positionV relativeFrom="paragraph">
            <wp:posOffset>31750</wp:posOffset>
          </wp:positionV>
          <wp:extent cx="4062095" cy="4008120"/>
          <wp:effectExtent l="0" t="0" r="1905" b="5080"/>
          <wp:wrapNone/>
          <wp:docPr id="921516437" name="Picture 92151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 template.jpg"/>
                  <pic:cNvPicPr/>
                </pic:nvPicPr>
                <pic:blipFill rotWithShape="1">
                  <a:blip r:embed="rId2">
                    <a:extLst>
                      <a:ext uri="{28A0092B-C50C-407E-A947-70E740481C1C}">
                        <a14:useLocalDpi xmlns:a14="http://schemas.microsoft.com/office/drawing/2010/main" val="0"/>
                      </a:ext>
                    </a:extLst>
                  </a:blip>
                  <a:srcRect r="36992" b="44510"/>
                  <a:stretch/>
                </pic:blipFill>
                <pic:spPr bwMode="auto">
                  <a:xfrm>
                    <a:off x="0" y="0"/>
                    <a:ext cx="4062095" cy="4008120"/>
                  </a:xfrm>
                  <a:prstGeom prst="rect">
                    <a:avLst/>
                  </a:prstGeom>
                  <a:ln>
                    <a:noFill/>
                  </a:ln>
                  <a:extLst>
                    <a:ext uri="{53640926-AAD7-44d8-BBD7-CCE9431645EC}">
                      <a14:shadowObscured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1A79"/>
    <w:multiLevelType w:val="multilevel"/>
    <w:tmpl w:val="A024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D13DA"/>
    <w:multiLevelType w:val="hybridMultilevel"/>
    <w:tmpl w:val="77FA47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A434EB"/>
    <w:multiLevelType w:val="hybridMultilevel"/>
    <w:tmpl w:val="1E481CB8"/>
    <w:lvl w:ilvl="0" w:tplc="3F7AB8E8">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AC65FA0"/>
    <w:multiLevelType w:val="multilevel"/>
    <w:tmpl w:val="3862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04216"/>
    <w:multiLevelType w:val="hybridMultilevel"/>
    <w:tmpl w:val="F80A53D2"/>
    <w:lvl w:ilvl="0" w:tplc="FA263AB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B4AC9"/>
    <w:multiLevelType w:val="hybridMultilevel"/>
    <w:tmpl w:val="B13E40C0"/>
    <w:lvl w:ilvl="0" w:tplc="0409000F">
      <w:start w:val="1"/>
      <w:numFmt w:val="decimal"/>
      <w:lvlText w:val="%1."/>
      <w:lvlJc w:val="left"/>
      <w:pPr>
        <w:ind w:left="933" w:hanging="360"/>
      </w:pPr>
    </w:lvl>
    <w:lvl w:ilvl="1" w:tplc="04090019">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6" w15:restartNumberingAfterBreak="0">
    <w:nsid w:val="27D67DB0"/>
    <w:multiLevelType w:val="hybridMultilevel"/>
    <w:tmpl w:val="37064C7E"/>
    <w:lvl w:ilvl="0" w:tplc="C8305D7E">
      <w:numFmt w:val="bullet"/>
      <w:lvlText w:val="–"/>
      <w:lvlJc w:val="left"/>
      <w:pPr>
        <w:ind w:left="720" w:hanging="360"/>
      </w:pPr>
      <w:rPr>
        <w:rFonts w:ascii="Calibri" w:eastAsia="Times New Roman" w:hAnsi="Calibri" w:cs="Calibri" w:hint="default"/>
        <w:b/>
        <w:color w:val="FF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FAC02E6"/>
    <w:multiLevelType w:val="hybridMultilevel"/>
    <w:tmpl w:val="72685BB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FED4F6F"/>
    <w:multiLevelType w:val="multilevel"/>
    <w:tmpl w:val="19A07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83F7A"/>
    <w:multiLevelType w:val="multilevel"/>
    <w:tmpl w:val="BEAC8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B62D9"/>
    <w:multiLevelType w:val="multilevel"/>
    <w:tmpl w:val="C8FAC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start w:val="2"/>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85692"/>
    <w:multiLevelType w:val="hybridMultilevel"/>
    <w:tmpl w:val="8EAE4332"/>
    <w:lvl w:ilvl="0" w:tplc="17D800E4">
      <w:start w:val="1"/>
      <w:numFmt w:val="upp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085294"/>
    <w:multiLevelType w:val="hybridMultilevel"/>
    <w:tmpl w:val="C854B3E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7F5B13"/>
    <w:multiLevelType w:val="hybridMultilevel"/>
    <w:tmpl w:val="6DA6F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37160"/>
    <w:multiLevelType w:val="hybridMultilevel"/>
    <w:tmpl w:val="62F82BEA"/>
    <w:lvl w:ilvl="0" w:tplc="A28EB9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F2E82"/>
    <w:multiLevelType w:val="hybridMultilevel"/>
    <w:tmpl w:val="C4349876"/>
    <w:lvl w:ilvl="0" w:tplc="27BC998C">
      <w:start w:val="1"/>
      <w:numFmt w:val="bullet"/>
      <w:lvlText w:val=""/>
      <w:lvlJc w:val="left"/>
      <w:pPr>
        <w:ind w:left="720" w:hanging="360"/>
      </w:pPr>
      <w:rPr>
        <w:rFonts w:ascii="Symbol" w:hAnsi="Symbol" w:cs="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978366D"/>
    <w:multiLevelType w:val="multilevel"/>
    <w:tmpl w:val="87BA7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C5BD3"/>
    <w:multiLevelType w:val="hybridMultilevel"/>
    <w:tmpl w:val="B2C85554"/>
    <w:lvl w:ilvl="0" w:tplc="0A98D2D0">
      <w:start w:val="1"/>
      <w:numFmt w:val="upperLetter"/>
      <w:pStyle w:val="Heading1"/>
      <w:lvlText w:val="%1."/>
      <w:lvlJc w:val="left"/>
      <w:pPr>
        <w:ind w:left="360" w:hanging="360"/>
      </w:pPr>
      <w:rPr>
        <w:rFonts w:hint="default"/>
      </w:rPr>
    </w:lvl>
    <w:lvl w:ilvl="1" w:tplc="1250EB5E">
      <w:start w:val="1"/>
      <w:numFmt w:val="lowerLetter"/>
      <w:lvlText w:val="(%2)"/>
      <w:lvlJc w:val="left"/>
      <w:pPr>
        <w:ind w:left="1440" w:hanging="360"/>
      </w:pPr>
      <w:rPr>
        <w:rFonts w:hint="default"/>
        <w:b/>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D17358F"/>
    <w:multiLevelType w:val="hybridMultilevel"/>
    <w:tmpl w:val="52947FFA"/>
    <w:lvl w:ilvl="0" w:tplc="08090013">
      <w:start w:val="1"/>
      <w:numFmt w:val="upperRoman"/>
      <w:lvlText w:val="%1."/>
      <w:lvlJc w:val="right"/>
      <w:pPr>
        <w:ind w:left="214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6384B"/>
    <w:multiLevelType w:val="hybridMultilevel"/>
    <w:tmpl w:val="BE22D71C"/>
    <w:lvl w:ilvl="0" w:tplc="2000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055568"/>
    <w:multiLevelType w:val="hybridMultilevel"/>
    <w:tmpl w:val="03B812F2"/>
    <w:lvl w:ilvl="0" w:tplc="1D9A0BCE">
      <w:start w:val="1"/>
      <w:numFmt w:val="bullet"/>
      <w:lvlText w:val=""/>
      <w:lvlJc w:val="left"/>
      <w:pPr>
        <w:ind w:left="720" w:hanging="360"/>
      </w:pPr>
      <w:rPr>
        <w:rFonts w:ascii="Symbol" w:hAnsi="Symbol" w:hint="default"/>
        <w:color w:val="1F497D" w:themeColor="text2"/>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9A1444"/>
    <w:multiLevelType w:val="multilevel"/>
    <w:tmpl w:val="595C8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DCB0FE4"/>
    <w:multiLevelType w:val="hybridMultilevel"/>
    <w:tmpl w:val="D1960AD8"/>
    <w:lvl w:ilvl="0" w:tplc="0809000F">
      <w:start w:val="1"/>
      <w:numFmt w:val="decimal"/>
      <w:lvlText w:val="%1."/>
      <w:lvlJc w:val="left"/>
      <w:pPr>
        <w:ind w:left="720" w:hanging="360"/>
      </w:pPr>
    </w:lvl>
    <w:lvl w:ilvl="1" w:tplc="4C780B32">
      <w:start w:val="1"/>
      <w:numFmt w:val="decimal"/>
      <w:lvlText w:val="%2."/>
      <w:lvlJc w:val="left"/>
      <w:pPr>
        <w:ind w:left="1440" w:hanging="360"/>
      </w:pPr>
      <w:rPr>
        <w:color w:val="C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15D59"/>
    <w:multiLevelType w:val="hybridMultilevel"/>
    <w:tmpl w:val="DBD625F6"/>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23F6439"/>
    <w:multiLevelType w:val="multilevel"/>
    <w:tmpl w:val="57609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AF7922"/>
    <w:multiLevelType w:val="multilevel"/>
    <w:tmpl w:val="A6BAA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111F9"/>
    <w:multiLevelType w:val="hybridMultilevel"/>
    <w:tmpl w:val="7D1C37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486FFC"/>
    <w:multiLevelType w:val="hybridMultilevel"/>
    <w:tmpl w:val="88C211EC"/>
    <w:lvl w:ilvl="0" w:tplc="6C7099E6">
      <w:start w:val="2"/>
      <w:numFmt w:val="bullet"/>
      <w:lvlText w:val="-"/>
      <w:lvlJc w:val="left"/>
      <w:pPr>
        <w:ind w:left="720" w:hanging="360"/>
      </w:pPr>
      <w:rPr>
        <w:rFonts w:ascii="Century" w:eastAsiaTheme="minorHAnsi" w:hAnsi="Century"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D680E90"/>
    <w:multiLevelType w:val="hybridMultilevel"/>
    <w:tmpl w:val="C8B6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B58EE"/>
    <w:multiLevelType w:val="hybridMultilevel"/>
    <w:tmpl w:val="B83ECAEE"/>
    <w:lvl w:ilvl="0" w:tplc="04090013">
      <w:start w:val="1"/>
      <w:numFmt w:val="upperRoman"/>
      <w:lvlText w:val="%1."/>
      <w:lvlJc w:val="right"/>
      <w:pPr>
        <w:ind w:left="2149" w:hanging="360"/>
      </w:pPr>
    </w:lvl>
    <w:lvl w:ilvl="1" w:tplc="CCB2819C">
      <w:start w:val="2"/>
      <w:numFmt w:val="bullet"/>
      <w:lvlText w:val=""/>
      <w:lvlJc w:val="left"/>
      <w:pPr>
        <w:ind w:left="2869" w:hanging="360"/>
      </w:pPr>
      <w:rPr>
        <w:rFonts w:ascii="Symbol" w:eastAsiaTheme="minorHAnsi" w:hAnsi="Symbol" w:cstheme="minorBidi" w:hint="default"/>
      </w:r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0" w15:restartNumberingAfterBreak="0">
    <w:nsid w:val="730C5F2B"/>
    <w:multiLevelType w:val="hybridMultilevel"/>
    <w:tmpl w:val="918E7ADC"/>
    <w:lvl w:ilvl="0" w:tplc="198A360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D5DEA"/>
    <w:multiLevelType w:val="hybridMultilevel"/>
    <w:tmpl w:val="40521D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644A3D"/>
    <w:multiLevelType w:val="multilevel"/>
    <w:tmpl w:val="B2107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402E5"/>
    <w:multiLevelType w:val="hybridMultilevel"/>
    <w:tmpl w:val="CBDC3B7A"/>
    <w:lvl w:ilvl="0" w:tplc="4566EB58">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20344615">
    <w:abstractNumId w:val="3"/>
  </w:num>
  <w:num w:numId="2" w16cid:durableId="2060933401">
    <w:abstractNumId w:val="28"/>
  </w:num>
  <w:num w:numId="3" w16cid:durableId="714700010">
    <w:abstractNumId w:val="22"/>
  </w:num>
  <w:num w:numId="4" w16cid:durableId="2022318531">
    <w:abstractNumId w:val="32"/>
  </w:num>
  <w:num w:numId="5" w16cid:durableId="604382041">
    <w:abstractNumId w:val="25"/>
  </w:num>
  <w:num w:numId="6" w16cid:durableId="1258562167">
    <w:abstractNumId w:val="10"/>
  </w:num>
  <w:num w:numId="7" w16cid:durableId="568613766">
    <w:abstractNumId w:val="30"/>
  </w:num>
  <w:num w:numId="8" w16cid:durableId="345523526">
    <w:abstractNumId w:val="31"/>
  </w:num>
  <w:num w:numId="9" w16cid:durableId="155848253">
    <w:abstractNumId w:val="12"/>
  </w:num>
  <w:num w:numId="10" w16cid:durableId="665673610">
    <w:abstractNumId w:val="14"/>
  </w:num>
  <w:num w:numId="11" w16cid:durableId="460153028">
    <w:abstractNumId w:val="17"/>
  </w:num>
  <w:num w:numId="12" w16cid:durableId="361982710">
    <w:abstractNumId w:val="29"/>
  </w:num>
  <w:num w:numId="13" w16cid:durableId="1693720406">
    <w:abstractNumId w:val="18"/>
  </w:num>
  <w:num w:numId="14" w16cid:durableId="1702433202">
    <w:abstractNumId w:val="13"/>
  </w:num>
  <w:num w:numId="15" w16cid:durableId="55671863">
    <w:abstractNumId w:val="5"/>
  </w:num>
  <w:num w:numId="16" w16cid:durableId="1517620998">
    <w:abstractNumId w:val="15"/>
  </w:num>
  <w:num w:numId="17" w16cid:durableId="671302913">
    <w:abstractNumId w:val="20"/>
  </w:num>
  <w:num w:numId="18" w16cid:durableId="849753401">
    <w:abstractNumId w:val="2"/>
  </w:num>
  <w:num w:numId="19" w16cid:durableId="1881892827">
    <w:abstractNumId w:val="2"/>
  </w:num>
  <w:num w:numId="20" w16cid:durableId="1519075912">
    <w:abstractNumId w:val="11"/>
  </w:num>
  <w:num w:numId="21" w16cid:durableId="1515653727">
    <w:abstractNumId w:val="7"/>
  </w:num>
  <w:num w:numId="22" w16cid:durableId="1822497668">
    <w:abstractNumId w:val="4"/>
  </w:num>
  <w:num w:numId="23" w16cid:durableId="521819162">
    <w:abstractNumId w:val="26"/>
  </w:num>
  <w:num w:numId="24" w16cid:durableId="962810187">
    <w:abstractNumId w:val="27"/>
  </w:num>
  <w:num w:numId="25" w16cid:durableId="1526552706">
    <w:abstractNumId w:val="19"/>
  </w:num>
  <w:num w:numId="26" w16cid:durableId="627659657">
    <w:abstractNumId w:val="24"/>
  </w:num>
  <w:num w:numId="27" w16cid:durableId="858196709">
    <w:abstractNumId w:val="8"/>
  </w:num>
  <w:num w:numId="28" w16cid:durableId="1601523819">
    <w:abstractNumId w:val="16"/>
  </w:num>
  <w:num w:numId="29" w16cid:durableId="1654597259">
    <w:abstractNumId w:val="0"/>
  </w:num>
  <w:num w:numId="30" w16cid:durableId="619266666">
    <w:abstractNumId w:val="9"/>
  </w:num>
  <w:num w:numId="31" w16cid:durableId="1016804855">
    <w:abstractNumId w:val="21"/>
  </w:num>
  <w:num w:numId="32" w16cid:durableId="2139034294">
    <w:abstractNumId w:val="33"/>
  </w:num>
  <w:num w:numId="33" w16cid:durableId="472790084">
    <w:abstractNumId w:val="6"/>
  </w:num>
  <w:num w:numId="34" w16cid:durableId="683215407">
    <w:abstractNumId w:val="23"/>
  </w:num>
  <w:num w:numId="35" w16cid:durableId="10886669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CB"/>
    <w:rsid w:val="00002D9C"/>
    <w:rsid w:val="000133C9"/>
    <w:rsid w:val="00025D61"/>
    <w:rsid w:val="0002650A"/>
    <w:rsid w:val="0003549F"/>
    <w:rsid w:val="00035BE6"/>
    <w:rsid w:val="00036735"/>
    <w:rsid w:val="0004338A"/>
    <w:rsid w:val="000438D4"/>
    <w:rsid w:val="00046E7E"/>
    <w:rsid w:val="00052B3F"/>
    <w:rsid w:val="00053066"/>
    <w:rsid w:val="000577D5"/>
    <w:rsid w:val="00064D5A"/>
    <w:rsid w:val="00087B2F"/>
    <w:rsid w:val="00095CB4"/>
    <w:rsid w:val="000A199E"/>
    <w:rsid w:val="000A3734"/>
    <w:rsid w:val="000A76A3"/>
    <w:rsid w:val="000A7F9A"/>
    <w:rsid w:val="000B6859"/>
    <w:rsid w:val="000C33F5"/>
    <w:rsid w:val="000D30EA"/>
    <w:rsid w:val="000E0AE1"/>
    <w:rsid w:val="000E206E"/>
    <w:rsid w:val="00110222"/>
    <w:rsid w:val="00111FC4"/>
    <w:rsid w:val="0012077B"/>
    <w:rsid w:val="001534FE"/>
    <w:rsid w:val="0016087E"/>
    <w:rsid w:val="001839CB"/>
    <w:rsid w:val="00185008"/>
    <w:rsid w:val="001A24F0"/>
    <w:rsid w:val="001A4865"/>
    <w:rsid w:val="001B3645"/>
    <w:rsid w:val="001B5D6C"/>
    <w:rsid w:val="001C402D"/>
    <w:rsid w:val="001C67E0"/>
    <w:rsid w:val="001D5D6D"/>
    <w:rsid w:val="001E5E52"/>
    <w:rsid w:val="001F7BF0"/>
    <w:rsid w:val="002014CC"/>
    <w:rsid w:val="00201F28"/>
    <w:rsid w:val="00203231"/>
    <w:rsid w:val="00204BBC"/>
    <w:rsid w:val="00204DDB"/>
    <w:rsid w:val="00207F01"/>
    <w:rsid w:val="00212D33"/>
    <w:rsid w:val="00216AC2"/>
    <w:rsid w:val="0022655F"/>
    <w:rsid w:val="00232E5C"/>
    <w:rsid w:val="0026109F"/>
    <w:rsid w:val="00262BFF"/>
    <w:rsid w:val="002636F8"/>
    <w:rsid w:val="00272E08"/>
    <w:rsid w:val="002816FB"/>
    <w:rsid w:val="00281C9B"/>
    <w:rsid w:val="00283B25"/>
    <w:rsid w:val="00286C4C"/>
    <w:rsid w:val="002A605B"/>
    <w:rsid w:val="002A66D4"/>
    <w:rsid w:val="002A7C19"/>
    <w:rsid w:val="002B0ED1"/>
    <w:rsid w:val="002B376B"/>
    <w:rsid w:val="002B69CC"/>
    <w:rsid w:val="002D66F4"/>
    <w:rsid w:val="002E25A3"/>
    <w:rsid w:val="002E30EE"/>
    <w:rsid w:val="002F317F"/>
    <w:rsid w:val="00303CA9"/>
    <w:rsid w:val="00306F9A"/>
    <w:rsid w:val="003142E0"/>
    <w:rsid w:val="00322801"/>
    <w:rsid w:val="00330258"/>
    <w:rsid w:val="0033538B"/>
    <w:rsid w:val="003417BC"/>
    <w:rsid w:val="003602C1"/>
    <w:rsid w:val="00374933"/>
    <w:rsid w:val="00381766"/>
    <w:rsid w:val="003A1E51"/>
    <w:rsid w:val="003A7ACF"/>
    <w:rsid w:val="003B0072"/>
    <w:rsid w:val="003B1201"/>
    <w:rsid w:val="003B17F5"/>
    <w:rsid w:val="003B23B7"/>
    <w:rsid w:val="003D3228"/>
    <w:rsid w:val="003D659D"/>
    <w:rsid w:val="003E057E"/>
    <w:rsid w:val="003E56C1"/>
    <w:rsid w:val="00410A18"/>
    <w:rsid w:val="00410C9F"/>
    <w:rsid w:val="004179D3"/>
    <w:rsid w:val="00420A5D"/>
    <w:rsid w:val="0043092E"/>
    <w:rsid w:val="00435408"/>
    <w:rsid w:val="0044397B"/>
    <w:rsid w:val="00443B6B"/>
    <w:rsid w:val="0044531B"/>
    <w:rsid w:val="00447717"/>
    <w:rsid w:val="0045222E"/>
    <w:rsid w:val="00472C44"/>
    <w:rsid w:val="004768F9"/>
    <w:rsid w:val="00492069"/>
    <w:rsid w:val="004956C2"/>
    <w:rsid w:val="004A7C02"/>
    <w:rsid w:val="004C445F"/>
    <w:rsid w:val="004C7DAF"/>
    <w:rsid w:val="004D4673"/>
    <w:rsid w:val="004D61B7"/>
    <w:rsid w:val="004E24AB"/>
    <w:rsid w:val="00511A57"/>
    <w:rsid w:val="005153AA"/>
    <w:rsid w:val="00520070"/>
    <w:rsid w:val="0052457A"/>
    <w:rsid w:val="0052554D"/>
    <w:rsid w:val="00531589"/>
    <w:rsid w:val="0055405D"/>
    <w:rsid w:val="00566652"/>
    <w:rsid w:val="00576B54"/>
    <w:rsid w:val="005A079C"/>
    <w:rsid w:val="005A44A1"/>
    <w:rsid w:val="005B06BC"/>
    <w:rsid w:val="005B5845"/>
    <w:rsid w:val="005B5EE0"/>
    <w:rsid w:val="005B6847"/>
    <w:rsid w:val="005B73DC"/>
    <w:rsid w:val="005D471C"/>
    <w:rsid w:val="005D5969"/>
    <w:rsid w:val="005E0536"/>
    <w:rsid w:val="005E274C"/>
    <w:rsid w:val="005F0D96"/>
    <w:rsid w:val="005F2ECC"/>
    <w:rsid w:val="005F42C6"/>
    <w:rsid w:val="005F7C83"/>
    <w:rsid w:val="00606B27"/>
    <w:rsid w:val="00612980"/>
    <w:rsid w:val="0063290D"/>
    <w:rsid w:val="00634F6D"/>
    <w:rsid w:val="00642E3E"/>
    <w:rsid w:val="00654BC5"/>
    <w:rsid w:val="00654BE0"/>
    <w:rsid w:val="006557C0"/>
    <w:rsid w:val="00657349"/>
    <w:rsid w:val="00660F6F"/>
    <w:rsid w:val="006624F5"/>
    <w:rsid w:val="00663B76"/>
    <w:rsid w:val="00665DBF"/>
    <w:rsid w:val="00666985"/>
    <w:rsid w:val="006758D7"/>
    <w:rsid w:val="00682FAB"/>
    <w:rsid w:val="006A3C1B"/>
    <w:rsid w:val="006A54D8"/>
    <w:rsid w:val="006B43DE"/>
    <w:rsid w:val="006B5E41"/>
    <w:rsid w:val="006C563E"/>
    <w:rsid w:val="006C5FA5"/>
    <w:rsid w:val="006D001B"/>
    <w:rsid w:val="006D26C4"/>
    <w:rsid w:val="006D65F9"/>
    <w:rsid w:val="006D74C3"/>
    <w:rsid w:val="006E1CE6"/>
    <w:rsid w:val="006E27B7"/>
    <w:rsid w:val="006E73D4"/>
    <w:rsid w:val="006F2F6E"/>
    <w:rsid w:val="006F59A5"/>
    <w:rsid w:val="007004B0"/>
    <w:rsid w:val="00703099"/>
    <w:rsid w:val="0070483F"/>
    <w:rsid w:val="007070C7"/>
    <w:rsid w:val="00714605"/>
    <w:rsid w:val="00725D42"/>
    <w:rsid w:val="007265ED"/>
    <w:rsid w:val="00730128"/>
    <w:rsid w:val="0074028F"/>
    <w:rsid w:val="0075672D"/>
    <w:rsid w:val="0077290D"/>
    <w:rsid w:val="00774586"/>
    <w:rsid w:val="007934EA"/>
    <w:rsid w:val="00793EB9"/>
    <w:rsid w:val="00794D2C"/>
    <w:rsid w:val="007A51E1"/>
    <w:rsid w:val="007B5625"/>
    <w:rsid w:val="007C5310"/>
    <w:rsid w:val="007D07F0"/>
    <w:rsid w:val="007F1268"/>
    <w:rsid w:val="007F2987"/>
    <w:rsid w:val="007F40C0"/>
    <w:rsid w:val="00803C6F"/>
    <w:rsid w:val="008056AF"/>
    <w:rsid w:val="008102FB"/>
    <w:rsid w:val="0081668F"/>
    <w:rsid w:val="00820527"/>
    <w:rsid w:val="0082604A"/>
    <w:rsid w:val="00827E26"/>
    <w:rsid w:val="00840B72"/>
    <w:rsid w:val="00845066"/>
    <w:rsid w:val="00853CCD"/>
    <w:rsid w:val="00855671"/>
    <w:rsid w:val="00865BBD"/>
    <w:rsid w:val="00877CF4"/>
    <w:rsid w:val="008A2B05"/>
    <w:rsid w:val="008A6213"/>
    <w:rsid w:val="008B59EE"/>
    <w:rsid w:val="008B620A"/>
    <w:rsid w:val="008C348A"/>
    <w:rsid w:val="008D0EF1"/>
    <w:rsid w:val="008D7369"/>
    <w:rsid w:val="008E1FDE"/>
    <w:rsid w:val="008E7858"/>
    <w:rsid w:val="008F2084"/>
    <w:rsid w:val="008F3893"/>
    <w:rsid w:val="00910E13"/>
    <w:rsid w:val="00913580"/>
    <w:rsid w:val="00936FCE"/>
    <w:rsid w:val="00941AE2"/>
    <w:rsid w:val="00942F72"/>
    <w:rsid w:val="009435E5"/>
    <w:rsid w:val="00944ED2"/>
    <w:rsid w:val="00946D48"/>
    <w:rsid w:val="009563B9"/>
    <w:rsid w:val="0096307C"/>
    <w:rsid w:val="009741AB"/>
    <w:rsid w:val="00977B32"/>
    <w:rsid w:val="00983947"/>
    <w:rsid w:val="00984B72"/>
    <w:rsid w:val="00986016"/>
    <w:rsid w:val="009912C8"/>
    <w:rsid w:val="00992B4A"/>
    <w:rsid w:val="009A354D"/>
    <w:rsid w:val="009B3ED6"/>
    <w:rsid w:val="009B7C4F"/>
    <w:rsid w:val="009C5065"/>
    <w:rsid w:val="009C6ECB"/>
    <w:rsid w:val="009D6593"/>
    <w:rsid w:val="009D66D3"/>
    <w:rsid w:val="009E4EF1"/>
    <w:rsid w:val="009F16C7"/>
    <w:rsid w:val="00A01471"/>
    <w:rsid w:val="00A02296"/>
    <w:rsid w:val="00A05527"/>
    <w:rsid w:val="00A12EDB"/>
    <w:rsid w:val="00A34A94"/>
    <w:rsid w:val="00A36C74"/>
    <w:rsid w:val="00A418BE"/>
    <w:rsid w:val="00A54C55"/>
    <w:rsid w:val="00A55AFB"/>
    <w:rsid w:val="00A57A00"/>
    <w:rsid w:val="00A64FCB"/>
    <w:rsid w:val="00A65B23"/>
    <w:rsid w:val="00A70EDD"/>
    <w:rsid w:val="00A83D15"/>
    <w:rsid w:val="00AA1E63"/>
    <w:rsid w:val="00AA2A9E"/>
    <w:rsid w:val="00AA64A8"/>
    <w:rsid w:val="00AB4310"/>
    <w:rsid w:val="00AC2ECE"/>
    <w:rsid w:val="00AC4C5C"/>
    <w:rsid w:val="00AD70CC"/>
    <w:rsid w:val="00AD72E5"/>
    <w:rsid w:val="00AF6203"/>
    <w:rsid w:val="00B00624"/>
    <w:rsid w:val="00B05370"/>
    <w:rsid w:val="00B12E7A"/>
    <w:rsid w:val="00B15177"/>
    <w:rsid w:val="00B177CF"/>
    <w:rsid w:val="00B22709"/>
    <w:rsid w:val="00B23BD9"/>
    <w:rsid w:val="00B25096"/>
    <w:rsid w:val="00B31D86"/>
    <w:rsid w:val="00B34E4C"/>
    <w:rsid w:val="00B52132"/>
    <w:rsid w:val="00B52762"/>
    <w:rsid w:val="00B676AC"/>
    <w:rsid w:val="00B72257"/>
    <w:rsid w:val="00B77AFA"/>
    <w:rsid w:val="00B8798D"/>
    <w:rsid w:val="00B906D6"/>
    <w:rsid w:val="00B90D7F"/>
    <w:rsid w:val="00B92F4A"/>
    <w:rsid w:val="00BA6DDD"/>
    <w:rsid w:val="00BB334A"/>
    <w:rsid w:val="00BC40BD"/>
    <w:rsid w:val="00C013B4"/>
    <w:rsid w:val="00C20EB5"/>
    <w:rsid w:val="00C35A0E"/>
    <w:rsid w:val="00C37237"/>
    <w:rsid w:val="00C435D0"/>
    <w:rsid w:val="00C44F87"/>
    <w:rsid w:val="00C55D18"/>
    <w:rsid w:val="00C55EEC"/>
    <w:rsid w:val="00C614BF"/>
    <w:rsid w:val="00C624E7"/>
    <w:rsid w:val="00C72F43"/>
    <w:rsid w:val="00C7580F"/>
    <w:rsid w:val="00C76F94"/>
    <w:rsid w:val="00C8689B"/>
    <w:rsid w:val="00C9060F"/>
    <w:rsid w:val="00CA642B"/>
    <w:rsid w:val="00CB1CE2"/>
    <w:rsid w:val="00CB2428"/>
    <w:rsid w:val="00CB42B9"/>
    <w:rsid w:val="00CC6975"/>
    <w:rsid w:val="00CD0493"/>
    <w:rsid w:val="00CD1981"/>
    <w:rsid w:val="00CF4FE2"/>
    <w:rsid w:val="00D0610A"/>
    <w:rsid w:val="00D070F0"/>
    <w:rsid w:val="00D12800"/>
    <w:rsid w:val="00D15E47"/>
    <w:rsid w:val="00D16ECF"/>
    <w:rsid w:val="00D20D4C"/>
    <w:rsid w:val="00D45454"/>
    <w:rsid w:val="00D54055"/>
    <w:rsid w:val="00D5685D"/>
    <w:rsid w:val="00D83C03"/>
    <w:rsid w:val="00D9159B"/>
    <w:rsid w:val="00D92882"/>
    <w:rsid w:val="00D93A65"/>
    <w:rsid w:val="00DA0AB9"/>
    <w:rsid w:val="00DA43C1"/>
    <w:rsid w:val="00DC3690"/>
    <w:rsid w:val="00DD193D"/>
    <w:rsid w:val="00DD69A3"/>
    <w:rsid w:val="00DE1C90"/>
    <w:rsid w:val="00E05759"/>
    <w:rsid w:val="00E06889"/>
    <w:rsid w:val="00E06942"/>
    <w:rsid w:val="00E111F8"/>
    <w:rsid w:val="00E14D8E"/>
    <w:rsid w:val="00E167EF"/>
    <w:rsid w:val="00E169A0"/>
    <w:rsid w:val="00E208D1"/>
    <w:rsid w:val="00E24DC6"/>
    <w:rsid w:val="00E24E34"/>
    <w:rsid w:val="00E30335"/>
    <w:rsid w:val="00E42CC5"/>
    <w:rsid w:val="00E531C2"/>
    <w:rsid w:val="00E53BDE"/>
    <w:rsid w:val="00E6375B"/>
    <w:rsid w:val="00E67313"/>
    <w:rsid w:val="00E70466"/>
    <w:rsid w:val="00E70E54"/>
    <w:rsid w:val="00E8198D"/>
    <w:rsid w:val="00E81C34"/>
    <w:rsid w:val="00E916E7"/>
    <w:rsid w:val="00EA275D"/>
    <w:rsid w:val="00EA2BD6"/>
    <w:rsid w:val="00EB0432"/>
    <w:rsid w:val="00EB3985"/>
    <w:rsid w:val="00ED5A06"/>
    <w:rsid w:val="00EE6A56"/>
    <w:rsid w:val="00EE7BAD"/>
    <w:rsid w:val="00EF466A"/>
    <w:rsid w:val="00F00997"/>
    <w:rsid w:val="00F00B47"/>
    <w:rsid w:val="00F04C63"/>
    <w:rsid w:val="00F101BC"/>
    <w:rsid w:val="00F124F1"/>
    <w:rsid w:val="00F14B37"/>
    <w:rsid w:val="00F1629B"/>
    <w:rsid w:val="00F302FB"/>
    <w:rsid w:val="00F30ED0"/>
    <w:rsid w:val="00F472D8"/>
    <w:rsid w:val="00F525BB"/>
    <w:rsid w:val="00F52FCA"/>
    <w:rsid w:val="00F608DD"/>
    <w:rsid w:val="00F618EF"/>
    <w:rsid w:val="00F733ED"/>
    <w:rsid w:val="00F76578"/>
    <w:rsid w:val="00F854F1"/>
    <w:rsid w:val="00F86534"/>
    <w:rsid w:val="00F86F66"/>
    <w:rsid w:val="00FB0D89"/>
    <w:rsid w:val="00FC0098"/>
    <w:rsid w:val="00FC00DE"/>
    <w:rsid w:val="00FC3225"/>
    <w:rsid w:val="00FC6067"/>
    <w:rsid w:val="00FD212B"/>
    <w:rsid w:val="00FD3ABA"/>
    <w:rsid w:val="00FD7E91"/>
    <w:rsid w:val="00FE4918"/>
    <w:rsid w:val="00FF0514"/>
    <w:rsid w:val="00FF5890"/>
    <w:rsid w:val="016DDFFC"/>
    <w:rsid w:val="04472E21"/>
    <w:rsid w:val="0BD8C03F"/>
    <w:rsid w:val="0C2E4CFE"/>
    <w:rsid w:val="12865994"/>
    <w:rsid w:val="130F5B48"/>
    <w:rsid w:val="13352483"/>
    <w:rsid w:val="19651247"/>
    <w:rsid w:val="23876013"/>
    <w:rsid w:val="2DA39D04"/>
    <w:rsid w:val="2EB75078"/>
    <w:rsid w:val="2ED05D58"/>
    <w:rsid w:val="3456E38B"/>
    <w:rsid w:val="34B9CC6D"/>
    <w:rsid w:val="35636C6D"/>
    <w:rsid w:val="3B5AF3D8"/>
    <w:rsid w:val="3B7FB823"/>
    <w:rsid w:val="3BB40EEA"/>
    <w:rsid w:val="3BBEE2A3"/>
    <w:rsid w:val="3C88F9BF"/>
    <w:rsid w:val="40D0280F"/>
    <w:rsid w:val="436F9F15"/>
    <w:rsid w:val="4ABCE1A4"/>
    <w:rsid w:val="4E941F1C"/>
    <w:rsid w:val="4ED35806"/>
    <w:rsid w:val="52156FA3"/>
    <w:rsid w:val="56FFA7F5"/>
    <w:rsid w:val="5728306A"/>
    <w:rsid w:val="579F3276"/>
    <w:rsid w:val="59B4469D"/>
    <w:rsid w:val="5D7C3161"/>
    <w:rsid w:val="6268D3E6"/>
    <w:rsid w:val="62A2BDE2"/>
    <w:rsid w:val="68EE67CF"/>
    <w:rsid w:val="69158CFE"/>
    <w:rsid w:val="6C25F78E"/>
    <w:rsid w:val="6E1EF26A"/>
    <w:rsid w:val="6E345814"/>
    <w:rsid w:val="6F111DC6"/>
    <w:rsid w:val="70119A3A"/>
    <w:rsid w:val="75908663"/>
    <w:rsid w:val="75B4544F"/>
    <w:rsid w:val="7726945C"/>
    <w:rsid w:val="780DC1F8"/>
    <w:rsid w:val="7C32B414"/>
    <w:rsid w:val="7F78534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4E286C"/>
  <w15:docId w15:val="{E0E9338B-E2BC-49D3-9DA6-CEA47303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274C"/>
  </w:style>
  <w:style w:type="paragraph" w:styleId="Heading1">
    <w:name w:val="heading 1"/>
    <w:basedOn w:val="Normal"/>
    <w:next w:val="Normal"/>
    <w:link w:val="Heading1Char"/>
    <w:uiPriority w:val="9"/>
    <w:qFormat/>
    <w:rsid w:val="00A01471"/>
    <w:pPr>
      <w:numPr>
        <w:numId w:val="11"/>
      </w:numPr>
      <w:pBdr>
        <w:bottom w:val="single" w:sz="6" w:space="1" w:color="A50021"/>
      </w:pBdr>
      <w:autoSpaceDE w:val="0"/>
      <w:autoSpaceDN w:val="0"/>
      <w:adjustRightInd w:val="0"/>
      <w:spacing w:before="480" w:after="160"/>
      <w:jc w:val="both"/>
      <w:outlineLvl w:val="0"/>
    </w:pPr>
    <w:rPr>
      <w:rFonts w:ascii="Calibri" w:eastAsia="Calibri" w:hAnsi="Calibri" w:cs="ArialMT"/>
      <w:caps/>
      <w:color w:val="A50021"/>
      <w:sz w:val="24"/>
      <w:lang w:val="en-GB"/>
    </w:rPr>
  </w:style>
  <w:style w:type="paragraph" w:styleId="Heading3">
    <w:name w:val="heading 3"/>
    <w:basedOn w:val="Normal"/>
    <w:next w:val="Normal"/>
    <w:link w:val="Heading3Char"/>
    <w:uiPriority w:val="9"/>
    <w:unhideWhenUsed/>
    <w:qFormat/>
    <w:rsid w:val="007729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271"/>
    </w:pPr>
    <w:rPr>
      <w:rFonts w:ascii="PMingLiU" w:eastAsia="PMingLiU" w:hAnsi="PMingLiU"/>
      <w:sz w:val="20"/>
      <w:szCs w:val="20"/>
    </w:rPr>
  </w:style>
  <w:style w:type="paragraph" w:customStyle="1" w:styleId="Titre11">
    <w:name w:val="Titre 11"/>
    <w:basedOn w:val="Normal"/>
    <w:uiPriority w:val="1"/>
    <w:qFormat/>
    <w:pPr>
      <w:spacing w:before="134"/>
      <w:ind w:left="1130"/>
      <w:outlineLvl w:val="1"/>
    </w:pPr>
    <w:rPr>
      <w:rFonts w:ascii="Tahoma" w:eastAsia="Tahoma" w:hAnsi="Tahoma"/>
      <w:sz w:val="28"/>
      <w:szCs w:val="28"/>
    </w:rPr>
  </w:style>
  <w:style w:type="paragraph" w:customStyle="1" w:styleId="Titre21">
    <w:name w:val="Titre 21"/>
    <w:basedOn w:val="Normal"/>
    <w:uiPriority w:val="1"/>
    <w:qFormat/>
    <w:pPr>
      <w:ind w:left="20"/>
      <w:outlineLvl w:val="2"/>
    </w:pPr>
    <w:rPr>
      <w:rFonts w:ascii="Tahoma" w:eastAsia="Tahoma" w:hAnsi="Tahoma"/>
      <w:b/>
      <w:bCs/>
      <w:sz w:val="24"/>
      <w:szCs w:val="24"/>
    </w:rPr>
  </w:style>
  <w:style w:type="paragraph" w:customStyle="1" w:styleId="Titre31">
    <w:name w:val="Titre 31"/>
    <w:basedOn w:val="Normal"/>
    <w:uiPriority w:val="1"/>
    <w:qFormat/>
    <w:pPr>
      <w:spacing w:before="174"/>
      <w:ind w:left="1336" w:hanging="287"/>
      <w:outlineLvl w:val="3"/>
    </w:pPr>
    <w:rPr>
      <w:rFonts w:ascii="Tahoma" w:eastAsia="Tahoma" w:hAnsi="Tahoma"/>
      <w:sz w:val="24"/>
      <w:szCs w:val="24"/>
    </w:rPr>
  </w:style>
  <w:style w:type="paragraph" w:customStyle="1" w:styleId="Titre41">
    <w:name w:val="Titre 41"/>
    <w:basedOn w:val="Normal"/>
    <w:uiPriority w:val="1"/>
    <w:qFormat/>
    <w:pPr>
      <w:ind w:left="1131"/>
      <w:outlineLvl w:val="4"/>
    </w:pPr>
    <w:rPr>
      <w:rFonts w:ascii="Times New Roman" w:eastAsia="Times New Roman" w:hAnsi="Times New Roman"/>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77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717"/>
    <w:rPr>
      <w:rFonts w:ascii="Lucida Grande" w:hAnsi="Lucida Grande" w:cs="Lucida Grande"/>
      <w:sz w:val="18"/>
      <w:szCs w:val="18"/>
    </w:rPr>
  </w:style>
  <w:style w:type="paragraph" w:styleId="Header">
    <w:name w:val="header"/>
    <w:basedOn w:val="Normal"/>
    <w:link w:val="HeaderChar"/>
    <w:unhideWhenUsed/>
    <w:rsid w:val="00447717"/>
    <w:pPr>
      <w:tabs>
        <w:tab w:val="center" w:pos="4536"/>
        <w:tab w:val="right" w:pos="9072"/>
      </w:tabs>
    </w:pPr>
  </w:style>
  <w:style w:type="character" w:customStyle="1" w:styleId="HeaderChar">
    <w:name w:val="Header Char"/>
    <w:basedOn w:val="DefaultParagraphFont"/>
    <w:link w:val="Header"/>
    <w:uiPriority w:val="99"/>
    <w:rsid w:val="00447717"/>
  </w:style>
  <w:style w:type="paragraph" w:styleId="Footer">
    <w:name w:val="footer"/>
    <w:basedOn w:val="Normal"/>
    <w:link w:val="FooterChar"/>
    <w:uiPriority w:val="99"/>
    <w:unhideWhenUsed/>
    <w:rsid w:val="00447717"/>
    <w:pPr>
      <w:tabs>
        <w:tab w:val="center" w:pos="4536"/>
        <w:tab w:val="right" w:pos="9072"/>
      </w:tabs>
    </w:pPr>
  </w:style>
  <w:style w:type="character" w:customStyle="1" w:styleId="FooterChar">
    <w:name w:val="Footer Char"/>
    <w:basedOn w:val="DefaultParagraphFont"/>
    <w:link w:val="Footer"/>
    <w:uiPriority w:val="99"/>
    <w:rsid w:val="00447717"/>
  </w:style>
  <w:style w:type="table" w:styleId="TableGrid">
    <w:name w:val="Table Grid"/>
    <w:basedOn w:val="TableNormal"/>
    <w:uiPriority w:val="39"/>
    <w:rsid w:val="002A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3D15"/>
  </w:style>
  <w:style w:type="paragraph" w:styleId="FootnoteText">
    <w:name w:val="footnote text"/>
    <w:basedOn w:val="Normal"/>
    <w:link w:val="FootnoteTextChar"/>
    <w:uiPriority w:val="99"/>
    <w:unhideWhenUsed/>
    <w:rsid w:val="00606B27"/>
    <w:rPr>
      <w:sz w:val="20"/>
      <w:szCs w:val="20"/>
    </w:rPr>
  </w:style>
  <w:style w:type="character" w:customStyle="1" w:styleId="FootnoteTextChar">
    <w:name w:val="Footnote Text Char"/>
    <w:basedOn w:val="DefaultParagraphFont"/>
    <w:link w:val="FootnoteText"/>
    <w:uiPriority w:val="99"/>
    <w:rsid w:val="00606B27"/>
    <w:rPr>
      <w:sz w:val="20"/>
      <w:szCs w:val="20"/>
    </w:rPr>
  </w:style>
  <w:style w:type="character" w:styleId="FootnoteReference">
    <w:name w:val="footnote reference"/>
    <w:basedOn w:val="DefaultParagraphFont"/>
    <w:uiPriority w:val="99"/>
    <w:unhideWhenUsed/>
    <w:rsid w:val="00606B27"/>
    <w:rPr>
      <w:vertAlign w:val="superscript"/>
    </w:rPr>
  </w:style>
  <w:style w:type="character" w:styleId="Hyperlink">
    <w:name w:val="Hyperlink"/>
    <w:basedOn w:val="DefaultParagraphFont"/>
    <w:uiPriority w:val="99"/>
    <w:unhideWhenUsed/>
    <w:rsid w:val="00606B27"/>
    <w:rPr>
      <w:color w:val="0000FF" w:themeColor="hyperlink"/>
      <w:u w:val="single"/>
    </w:rPr>
  </w:style>
  <w:style w:type="character" w:customStyle="1" w:styleId="UnresolvedMention1">
    <w:name w:val="Unresolved Mention1"/>
    <w:basedOn w:val="DefaultParagraphFont"/>
    <w:uiPriority w:val="99"/>
    <w:semiHidden/>
    <w:unhideWhenUsed/>
    <w:rsid w:val="00C55EEC"/>
    <w:rPr>
      <w:color w:val="808080"/>
      <w:shd w:val="clear" w:color="auto" w:fill="E6E6E6"/>
    </w:rPr>
  </w:style>
  <w:style w:type="paragraph" w:customStyle="1" w:styleId="ColorfulShading-Accent31">
    <w:name w:val="Colorful Shading - Accent 31"/>
    <w:aliases w:val="Liste à puces retrait droite"/>
    <w:basedOn w:val="Normal"/>
    <w:uiPriority w:val="34"/>
    <w:qFormat/>
    <w:rsid w:val="001D5D6D"/>
    <w:pPr>
      <w:widowControl/>
      <w:ind w:left="720"/>
      <w:contextualSpacing/>
    </w:pPr>
    <w:rPr>
      <w:rFonts w:ascii="Cambria" w:eastAsia="MS Mincho" w:hAnsi="Cambria" w:cs="Times New Roman"/>
      <w:sz w:val="24"/>
      <w:szCs w:val="24"/>
      <w:lang w:val="fr-BE"/>
    </w:rPr>
  </w:style>
  <w:style w:type="paragraph" w:styleId="NoSpacing">
    <w:name w:val="No Spacing"/>
    <w:uiPriority w:val="1"/>
    <w:qFormat/>
    <w:rsid w:val="001D5D6D"/>
    <w:pPr>
      <w:widowControl/>
    </w:pPr>
    <w:rPr>
      <w:rFonts w:eastAsiaTheme="minorEastAsia"/>
      <w:sz w:val="24"/>
      <w:szCs w:val="24"/>
      <w:lang w:val="fr-BE"/>
    </w:rPr>
  </w:style>
  <w:style w:type="character" w:customStyle="1" w:styleId="Heading1Char">
    <w:name w:val="Heading 1 Char"/>
    <w:basedOn w:val="DefaultParagraphFont"/>
    <w:link w:val="Heading1"/>
    <w:uiPriority w:val="9"/>
    <w:rsid w:val="00A01471"/>
    <w:rPr>
      <w:rFonts w:ascii="Calibri" w:eastAsia="Calibri" w:hAnsi="Calibri" w:cs="ArialMT"/>
      <w:caps/>
      <w:color w:val="A50021"/>
      <w:sz w:val="24"/>
      <w:lang w:val="en-GB"/>
    </w:rPr>
  </w:style>
  <w:style w:type="paragraph" w:customStyle="1" w:styleId="Default">
    <w:name w:val="Default"/>
    <w:rsid w:val="009741AB"/>
    <w:pPr>
      <w:widowControl/>
      <w:autoSpaceDE w:val="0"/>
      <w:autoSpaceDN w:val="0"/>
      <w:adjustRightInd w:val="0"/>
    </w:pPr>
    <w:rPr>
      <w:rFonts w:ascii="Candara" w:eastAsia="Times New Roman" w:hAnsi="Candara" w:cs="Candara"/>
      <w:color w:val="000000"/>
      <w:sz w:val="24"/>
      <w:szCs w:val="24"/>
      <w:lang w:val="fr-BE" w:eastAsia="fr-BE"/>
    </w:rPr>
  </w:style>
  <w:style w:type="character" w:styleId="UnresolvedMention">
    <w:name w:val="Unresolved Mention"/>
    <w:basedOn w:val="DefaultParagraphFont"/>
    <w:uiPriority w:val="99"/>
    <w:semiHidden/>
    <w:unhideWhenUsed/>
    <w:rsid w:val="00794D2C"/>
    <w:rPr>
      <w:color w:val="605E5C"/>
      <w:shd w:val="clear" w:color="auto" w:fill="E1DFDD"/>
    </w:rPr>
  </w:style>
  <w:style w:type="paragraph" w:styleId="Revision">
    <w:name w:val="Revision"/>
    <w:hidden/>
    <w:uiPriority w:val="99"/>
    <w:semiHidden/>
    <w:rsid w:val="009E4EF1"/>
    <w:pPr>
      <w:widowControl/>
    </w:pPr>
  </w:style>
  <w:style w:type="character" w:styleId="CommentReference">
    <w:name w:val="annotation reference"/>
    <w:basedOn w:val="DefaultParagraphFont"/>
    <w:uiPriority w:val="99"/>
    <w:semiHidden/>
    <w:unhideWhenUsed/>
    <w:rsid w:val="001839CB"/>
    <w:rPr>
      <w:sz w:val="16"/>
      <w:szCs w:val="16"/>
    </w:rPr>
  </w:style>
  <w:style w:type="paragraph" w:styleId="CommentText">
    <w:name w:val="annotation text"/>
    <w:basedOn w:val="Normal"/>
    <w:link w:val="CommentTextChar"/>
    <w:uiPriority w:val="99"/>
    <w:unhideWhenUsed/>
    <w:rsid w:val="001839CB"/>
    <w:rPr>
      <w:sz w:val="20"/>
      <w:szCs w:val="20"/>
    </w:rPr>
  </w:style>
  <w:style w:type="character" w:customStyle="1" w:styleId="CommentTextChar">
    <w:name w:val="Comment Text Char"/>
    <w:basedOn w:val="DefaultParagraphFont"/>
    <w:link w:val="CommentText"/>
    <w:uiPriority w:val="99"/>
    <w:rsid w:val="001839CB"/>
    <w:rPr>
      <w:sz w:val="20"/>
      <w:szCs w:val="20"/>
    </w:rPr>
  </w:style>
  <w:style w:type="paragraph" w:styleId="CommentSubject">
    <w:name w:val="annotation subject"/>
    <w:basedOn w:val="CommentText"/>
    <w:next w:val="CommentText"/>
    <w:link w:val="CommentSubjectChar"/>
    <w:uiPriority w:val="99"/>
    <w:semiHidden/>
    <w:unhideWhenUsed/>
    <w:rsid w:val="001839CB"/>
    <w:rPr>
      <w:b/>
      <w:bCs/>
    </w:rPr>
  </w:style>
  <w:style w:type="character" w:customStyle="1" w:styleId="CommentSubjectChar">
    <w:name w:val="Comment Subject Char"/>
    <w:basedOn w:val="CommentTextChar"/>
    <w:link w:val="CommentSubject"/>
    <w:uiPriority w:val="99"/>
    <w:semiHidden/>
    <w:rsid w:val="001839CB"/>
    <w:rPr>
      <w:b/>
      <w:bCs/>
      <w:sz w:val="20"/>
      <w:szCs w:val="20"/>
    </w:rPr>
  </w:style>
  <w:style w:type="character" w:customStyle="1" w:styleId="Heading3Char">
    <w:name w:val="Heading 3 Char"/>
    <w:basedOn w:val="DefaultParagraphFont"/>
    <w:link w:val="Heading3"/>
    <w:uiPriority w:val="9"/>
    <w:rsid w:val="0077290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772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7125">
      <w:bodyDiv w:val="1"/>
      <w:marLeft w:val="0"/>
      <w:marRight w:val="0"/>
      <w:marTop w:val="0"/>
      <w:marBottom w:val="0"/>
      <w:divBdr>
        <w:top w:val="none" w:sz="0" w:space="0" w:color="auto"/>
        <w:left w:val="none" w:sz="0" w:space="0" w:color="auto"/>
        <w:bottom w:val="none" w:sz="0" w:space="0" w:color="auto"/>
        <w:right w:val="none" w:sz="0" w:space="0" w:color="auto"/>
      </w:divBdr>
    </w:div>
    <w:div w:id="341207188">
      <w:bodyDiv w:val="1"/>
      <w:marLeft w:val="0"/>
      <w:marRight w:val="0"/>
      <w:marTop w:val="0"/>
      <w:marBottom w:val="0"/>
      <w:divBdr>
        <w:top w:val="none" w:sz="0" w:space="0" w:color="auto"/>
        <w:left w:val="none" w:sz="0" w:space="0" w:color="auto"/>
        <w:bottom w:val="none" w:sz="0" w:space="0" w:color="auto"/>
        <w:right w:val="none" w:sz="0" w:space="0" w:color="auto"/>
      </w:divBdr>
    </w:div>
    <w:div w:id="357047144">
      <w:bodyDiv w:val="1"/>
      <w:marLeft w:val="0"/>
      <w:marRight w:val="0"/>
      <w:marTop w:val="0"/>
      <w:marBottom w:val="0"/>
      <w:divBdr>
        <w:top w:val="none" w:sz="0" w:space="0" w:color="auto"/>
        <w:left w:val="none" w:sz="0" w:space="0" w:color="auto"/>
        <w:bottom w:val="none" w:sz="0" w:space="0" w:color="auto"/>
        <w:right w:val="none" w:sz="0" w:space="0" w:color="auto"/>
      </w:divBdr>
    </w:div>
    <w:div w:id="427773363">
      <w:bodyDiv w:val="1"/>
      <w:marLeft w:val="0"/>
      <w:marRight w:val="0"/>
      <w:marTop w:val="0"/>
      <w:marBottom w:val="0"/>
      <w:divBdr>
        <w:top w:val="none" w:sz="0" w:space="0" w:color="auto"/>
        <w:left w:val="none" w:sz="0" w:space="0" w:color="auto"/>
        <w:bottom w:val="none" w:sz="0" w:space="0" w:color="auto"/>
        <w:right w:val="none" w:sz="0" w:space="0" w:color="auto"/>
      </w:divBdr>
    </w:div>
    <w:div w:id="450637972">
      <w:bodyDiv w:val="1"/>
      <w:marLeft w:val="0"/>
      <w:marRight w:val="0"/>
      <w:marTop w:val="0"/>
      <w:marBottom w:val="0"/>
      <w:divBdr>
        <w:top w:val="none" w:sz="0" w:space="0" w:color="auto"/>
        <w:left w:val="none" w:sz="0" w:space="0" w:color="auto"/>
        <w:bottom w:val="none" w:sz="0" w:space="0" w:color="auto"/>
        <w:right w:val="none" w:sz="0" w:space="0" w:color="auto"/>
      </w:divBdr>
    </w:div>
    <w:div w:id="461773036">
      <w:bodyDiv w:val="1"/>
      <w:marLeft w:val="0"/>
      <w:marRight w:val="0"/>
      <w:marTop w:val="0"/>
      <w:marBottom w:val="0"/>
      <w:divBdr>
        <w:top w:val="none" w:sz="0" w:space="0" w:color="auto"/>
        <w:left w:val="none" w:sz="0" w:space="0" w:color="auto"/>
        <w:bottom w:val="none" w:sz="0" w:space="0" w:color="auto"/>
        <w:right w:val="none" w:sz="0" w:space="0" w:color="auto"/>
      </w:divBdr>
    </w:div>
    <w:div w:id="999506566">
      <w:bodyDiv w:val="1"/>
      <w:marLeft w:val="0"/>
      <w:marRight w:val="0"/>
      <w:marTop w:val="0"/>
      <w:marBottom w:val="0"/>
      <w:divBdr>
        <w:top w:val="none" w:sz="0" w:space="0" w:color="auto"/>
        <w:left w:val="none" w:sz="0" w:space="0" w:color="auto"/>
        <w:bottom w:val="none" w:sz="0" w:space="0" w:color="auto"/>
        <w:right w:val="none" w:sz="0" w:space="0" w:color="auto"/>
      </w:divBdr>
    </w:div>
    <w:div w:id="1451239533">
      <w:bodyDiv w:val="1"/>
      <w:marLeft w:val="0"/>
      <w:marRight w:val="0"/>
      <w:marTop w:val="0"/>
      <w:marBottom w:val="0"/>
      <w:divBdr>
        <w:top w:val="none" w:sz="0" w:space="0" w:color="auto"/>
        <w:left w:val="none" w:sz="0" w:space="0" w:color="auto"/>
        <w:bottom w:val="none" w:sz="0" w:space="0" w:color="auto"/>
        <w:right w:val="none" w:sz="0" w:space="0" w:color="auto"/>
      </w:divBdr>
    </w:div>
    <w:div w:id="1505703006">
      <w:bodyDiv w:val="1"/>
      <w:marLeft w:val="0"/>
      <w:marRight w:val="0"/>
      <w:marTop w:val="0"/>
      <w:marBottom w:val="0"/>
      <w:divBdr>
        <w:top w:val="none" w:sz="0" w:space="0" w:color="auto"/>
        <w:left w:val="none" w:sz="0" w:space="0" w:color="auto"/>
        <w:bottom w:val="none" w:sz="0" w:space="0" w:color="auto"/>
        <w:right w:val="none" w:sz="0" w:space="0" w:color="auto"/>
      </w:divBdr>
    </w:div>
    <w:div w:id="1783181838">
      <w:bodyDiv w:val="1"/>
      <w:marLeft w:val="0"/>
      <w:marRight w:val="0"/>
      <w:marTop w:val="0"/>
      <w:marBottom w:val="0"/>
      <w:divBdr>
        <w:top w:val="none" w:sz="0" w:space="0" w:color="auto"/>
        <w:left w:val="none" w:sz="0" w:space="0" w:color="auto"/>
        <w:bottom w:val="none" w:sz="0" w:space="0" w:color="auto"/>
        <w:right w:val="none" w:sz="0" w:space="0" w:color="auto"/>
      </w:divBdr>
    </w:div>
    <w:div w:id="1809669451">
      <w:bodyDiv w:val="1"/>
      <w:marLeft w:val="0"/>
      <w:marRight w:val="0"/>
      <w:marTop w:val="0"/>
      <w:marBottom w:val="0"/>
      <w:divBdr>
        <w:top w:val="none" w:sz="0" w:space="0" w:color="auto"/>
        <w:left w:val="none" w:sz="0" w:space="0" w:color="auto"/>
        <w:bottom w:val="none" w:sz="0" w:space="0" w:color="auto"/>
        <w:right w:val="none" w:sz="0" w:space="0" w:color="auto"/>
      </w:divBdr>
    </w:div>
    <w:div w:id="205345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ev.eu/medias/6652/EU-Wine-Summit-program-20260625-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ev.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eev@ceev.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cio\CEEV\CEEV-Files%20-%20Documents\01%20General\F.%20Presse\Press%20Releases%20CEEV\2024\2024.05.14%20Manifesto\CEEV-PR%20CEEV%202024%20Manifesto%20on%20the%20future%20of%20the%20EU%20wine%20sector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a6273f-553f-4a75-a05e-04d628061e19" xsi:nil="true"/>
    <lcf76f155ced4ddcb4097134ff3c332f xmlns="5295519b-9ccc-42cf-9fe6-3689440366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5D3C7A2EDA8C4690C6B00C27556E2F" ma:contentTypeVersion="18" ma:contentTypeDescription="Crée un document." ma:contentTypeScope="" ma:versionID="bd13c29190988c91c84a862ee6555976">
  <xsd:schema xmlns:xsd="http://www.w3.org/2001/XMLSchema" xmlns:xs="http://www.w3.org/2001/XMLSchema" xmlns:p="http://schemas.microsoft.com/office/2006/metadata/properties" xmlns:ns2="5295519b-9ccc-42cf-9fe6-368944036629" xmlns:ns3="eca6273f-553f-4a75-a05e-04d628061e19" targetNamespace="http://schemas.microsoft.com/office/2006/metadata/properties" ma:root="true" ma:fieldsID="270f31b85fb55aa8705cf084ac789200" ns2:_="" ns3:_="">
    <xsd:import namespace="5295519b-9ccc-42cf-9fe6-368944036629"/>
    <xsd:import namespace="eca6273f-553f-4a75-a05e-04d628061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519b-9ccc-42cf-9fe6-368944036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b5849d-4539-465a-9044-fb86e6cc66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6273f-553f-4a75-a05e-04d628061e1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eed2c6a-b59f-40bd-9042-50d20aec6e24}" ma:internalName="TaxCatchAll" ma:showField="CatchAllData" ma:web="eca6273f-553f-4a75-a05e-04d628061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6E1E8-E1C3-47CB-B876-A70B733CC7C0}">
  <ds:schemaRefs>
    <ds:schemaRef ds:uri="http://schemas.microsoft.com/office/2006/metadata/properties"/>
    <ds:schemaRef ds:uri="http://schemas.microsoft.com/office/infopath/2007/PartnerControls"/>
    <ds:schemaRef ds:uri="eca6273f-553f-4a75-a05e-04d628061e19"/>
    <ds:schemaRef ds:uri="5295519b-9ccc-42cf-9fe6-368944036629"/>
  </ds:schemaRefs>
</ds:datastoreItem>
</file>

<file path=customXml/itemProps2.xml><?xml version="1.0" encoding="utf-8"?>
<ds:datastoreItem xmlns:ds="http://schemas.openxmlformats.org/officeDocument/2006/customXml" ds:itemID="{24A484FD-CC34-414F-A82D-845DEA3C4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5519b-9ccc-42cf-9fe6-368944036629"/>
    <ds:schemaRef ds:uri="eca6273f-553f-4a75-a05e-04d62806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FEBD2-E3BC-442D-82E7-67CA2CE29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CEEV-PR CEEV 2024 Manifesto on the future of the EU wine sector_v2</Template>
  <TotalTime>20</TotalTime>
  <Pages>2</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YFG106 part1 FR c</vt:lpstr>
    </vt:vector>
  </TitlesOfParts>
  <Company>CEEV</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YFG106 part1 FR c</dc:title>
  <dc:creator>Julie Bouveret;gducceschi@ceev.eu</dc:creator>
  <cp:lastModifiedBy>Julie Bouveret</cp:lastModifiedBy>
  <cp:revision>4</cp:revision>
  <cp:lastPrinted>2024-12-05T11:15:00Z</cp:lastPrinted>
  <dcterms:created xsi:type="dcterms:W3CDTF">2026-06-25T12:53:00Z</dcterms:created>
  <dcterms:modified xsi:type="dcterms:W3CDTF">2026-06-25T14:44:00Z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2012-03-07T00:00:00Z</vt:filetime>
  </property>
  <property fmtid="{D5CDD505-2E9C-101B-9397-08002B2CF9AE}" pid="3" name="Creator">
    <vt:lpwstr>QuarkXPress: pictwpstops filter 1.0</vt:lpwstr>
  </property>
  <property fmtid="{D5CDD505-2E9C-101B-9397-08002B2CF9AE}" pid="4" name="LastSaved">
    <vt:filetime>2015-12-18T00:00:00Z</vt:filetime>
  </property>
  <property fmtid="{D5CDD505-2E9C-101B-9397-08002B2CF9AE}" pid="5" name="ContentTypeId">
    <vt:lpwstr>0x010100565D3C7A2EDA8C4690C6B00C27556E2F</vt:lpwstr>
  </property>
  <property fmtid="{D5CDD505-2E9C-101B-9397-08002B2CF9AE}" pid="6" name="MediaServiceImageTags">
    <vt:lpwstr/>
  </property>
  <property fmtid="{D5CDD505-2E9C-101B-9397-08002B2CF9AE}" pid="7" name="GrammarlyDocumentId">
    <vt:lpwstr>a20504b487e8c0af5d86493a23db7eac609e10f65ab6b8505688c71b1f702503</vt:lpwstr>
  </property>
</Properties>
</file>